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190" w:rsidRPr="00C80BB1" w:rsidRDefault="001F1FCD">
      <w:pPr>
        <w:jc w:val="center"/>
        <w:rPr>
          <w:rFonts w:asciiTheme="majorHAnsi" w:hAnsiTheme="majorHAnsi"/>
          <w:b/>
          <w:sz w:val="22"/>
          <w:szCs w:val="22"/>
        </w:rPr>
      </w:pPr>
      <w:bookmarkStart w:id="0" w:name="_gjdgxs" w:colFirst="0" w:colLast="0"/>
      <w:bookmarkEnd w:id="0"/>
      <w:r w:rsidRPr="00C80BB1">
        <w:rPr>
          <w:rFonts w:asciiTheme="majorHAnsi" w:hAnsiTheme="majorHAnsi"/>
          <w:b/>
          <w:sz w:val="22"/>
          <w:szCs w:val="22"/>
        </w:rPr>
        <w:t xml:space="preserve">SECRETARÍA DE EDUCACIÓN </w:t>
      </w:r>
    </w:p>
    <w:p w:rsidR="00E27190" w:rsidRPr="00C80BB1" w:rsidRDefault="001F1FCD">
      <w:pPr>
        <w:jc w:val="center"/>
        <w:rPr>
          <w:rFonts w:asciiTheme="majorHAnsi" w:hAnsiTheme="majorHAnsi"/>
          <w:b/>
          <w:sz w:val="22"/>
          <w:szCs w:val="22"/>
        </w:rPr>
      </w:pPr>
      <w:r w:rsidRPr="00C80BB1">
        <w:rPr>
          <w:rFonts w:asciiTheme="majorHAnsi" w:hAnsiTheme="majorHAnsi"/>
          <w:b/>
          <w:sz w:val="22"/>
          <w:szCs w:val="22"/>
        </w:rPr>
        <w:t>Unidad del Sistema Nacional de Información Educativa de Honduras</w:t>
      </w:r>
    </w:p>
    <w:p w:rsidR="00E27190" w:rsidRPr="00C80BB1" w:rsidRDefault="001F1FCD">
      <w:pPr>
        <w:jc w:val="center"/>
        <w:rPr>
          <w:rFonts w:asciiTheme="majorHAnsi" w:hAnsiTheme="majorHAnsi"/>
          <w:sz w:val="22"/>
          <w:szCs w:val="22"/>
        </w:rPr>
      </w:pPr>
      <w:r w:rsidRPr="00C80BB1">
        <w:rPr>
          <w:rFonts w:asciiTheme="majorHAnsi" w:hAnsiTheme="majorHAnsi"/>
          <w:b/>
          <w:sz w:val="22"/>
          <w:szCs w:val="22"/>
        </w:rPr>
        <w:t>(USINIEH)</w:t>
      </w:r>
    </w:p>
    <w:p w:rsidR="00E27190" w:rsidRPr="00C80BB1" w:rsidRDefault="00E27190">
      <w:pPr>
        <w:pBdr>
          <w:bottom w:val="single" w:sz="12" w:space="1" w:color="000000"/>
        </w:pBdr>
        <w:jc w:val="center"/>
        <w:rPr>
          <w:rFonts w:asciiTheme="majorHAnsi" w:hAnsiTheme="majorHAnsi"/>
          <w:b/>
          <w:i/>
          <w:sz w:val="22"/>
          <w:szCs w:val="22"/>
        </w:rPr>
      </w:pPr>
    </w:p>
    <w:p w:rsidR="00E27190" w:rsidRPr="00C80BB1" w:rsidRDefault="001F1FCD">
      <w:pPr>
        <w:pBdr>
          <w:bottom w:val="single" w:sz="12" w:space="1" w:color="000000"/>
        </w:pBdr>
        <w:jc w:val="center"/>
        <w:rPr>
          <w:rFonts w:asciiTheme="majorHAnsi" w:hAnsiTheme="majorHAnsi"/>
          <w:b/>
          <w:i/>
          <w:sz w:val="22"/>
          <w:szCs w:val="22"/>
        </w:rPr>
      </w:pPr>
      <w:r w:rsidRPr="00C80BB1">
        <w:rPr>
          <w:rFonts w:asciiTheme="majorHAnsi" w:hAnsiTheme="majorHAnsi"/>
          <w:b/>
          <w:i/>
          <w:sz w:val="22"/>
          <w:szCs w:val="22"/>
        </w:rPr>
        <w:t>Términos de Referencia</w:t>
      </w:r>
    </w:p>
    <w:p w:rsidR="00E27190" w:rsidRPr="00C80BB1" w:rsidRDefault="00E27190">
      <w:pPr>
        <w:rPr>
          <w:rFonts w:asciiTheme="majorHAnsi" w:hAnsiTheme="majorHAnsi"/>
          <w:sz w:val="22"/>
          <w:szCs w:val="22"/>
        </w:rPr>
      </w:pPr>
    </w:p>
    <w:p w:rsidR="00E27190" w:rsidRPr="00C80BB1" w:rsidRDefault="001F1FCD" w:rsidP="00C26B1A">
      <w:pPr>
        <w:jc w:val="center"/>
        <w:rPr>
          <w:rFonts w:asciiTheme="majorHAnsi" w:hAnsiTheme="majorHAnsi"/>
          <w:b/>
          <w:i/>
          <w:sz w:val="22"/>
          <w:szCs w:val="22"/>
        </w:rPr>
      </w:pPr>
      <w:r w:rsidRPr="00C80BB1">
        <w:rPr>
          <w:rFonts w:asciiTheme="majorHAnsi" w:hAnsiTheme="majorHAnsi"/>
          <w:b/>
          <w:i/>
          <w:sz w:val="22"/>
          <w:szCs w:val="22"/>
        </w:rPr>
        <w:t>Consultoría: Analista de Procesos</w:t>
      </w:r>
      <w:r w:rsidR="00C26B1A" w:rsidRPr="00C80BB1">
        <w:rPr>
          <w:rFonts w:asciiTheme="majorHAnsi" w:hAnsiTheme="majorHAnsi"/>
          <w:b/>
          <w:i/>
          <w:sz w:val="22"/>
          <w:szCs w:val="22"/>
        </w:rPr>
        <w:t xml:space="preserve"> del </w:t>
      </w:r>
      <w:r w:rsidR="00C26B1A" w:rsidRPr="00C80BB1">
        <w:rPr>
          <w:rFonts w:asciiTheme="majorHAnsi" w:hAnsiTheme="majorHAnsi"/>
          <w:b/>
          <w:i/>
          <w:sz w:val="22"/>
          <w:szCs w:val="22"/>
        </w:rPr>
        <w:t>Sistema Nacional de In</w:t>
      </w:r>
      <w:r w:rsidR="00C26B1A" w:rsidRPr="00C80BB1">
        <w:rPr>
          <w:rFonts w:asciiTheme="majorHAnsi" w:hAnsiTheme="majorHAnsi"/>
          <w:b/>
          <w:i/>
          <w:sz w:val="22"/>
          <w:szCs w:val="22"/>
        </w:rPr>
        <w:t>formación Educativa de Honduras SINIEH.</w:t>
      </w:r>
    </w:p>
    <w:p w:rsidR="00E27190" w:rsidRPr="00C80BB1" w:rsidRDefault="00E27190">
      <w:pPr>
        <w:rPr>
          <w:rFonts w:asciiTheme="majorHAnsi" w:hAnsiTheme="majorHAnsi"/>
          <w:sz w:val="22"/>
          <w:szCs w:val="22"/>
        </w:rPr>
      </w:pPr>
    </w:p>
    <w:p w:rsidR="00E27190" w:rsidRPr="009B21D2" w:rsidRDefault="009B21D2" w:rsidP="00C80BB1">
      <w:pPr>
        <w:pStyle w:val="Prrafodelista"/>
        <w:numPr>
          <w:ilvl w:val="0"/>
          <w:numId w:val="7"/>
        </w:numPr>
        <w:rPr>
          <w:rFonts w:asciiTheme="majorHAnsi" w:hAnsiTheme="majorHAnsi"/>
          <w:b/>
          <w:sz w:val="22"/>
          <w:szCs w:val="22"/>
        </w:rPr>
      </w:pPr>
      <w:bookmarkStart w:id="1" w:name="_GoBack"/>
      <w:r w:rsidRPr="009B21D2">
        <w:rPr>
          <w:rFonts w:asciiTheme="majorHAnsi" w:hAnsiTheme="majorHAnsi"/>
          <w:b/>
          <w:sz w:val="22"/>
          <w:szCs w:val="22"/>
        </w:rPr>
        <w:t>ANTECEDENTES</w:t>
      </w:r>
    </w:p>
    <w:bookmarkEnd w:id="1"/>
    <w:p w:rsidR="00E27190" w:rsidRPr="00C80BB1" w:rsidRDefault="00E27190">
      <w:pPr>
        <w:ind w:left="720"/>
        <w:rPr>
          <w:rFonts w:asciiTheme="majorHAnsi" w:hAnsiTheme="majorHAnsi"/>
          <w:b/>
          <w:sz w:val="22"/>
          <w:szCs w:val="22"/>
          <w:u w:val="single"/>
        </w:rPr>
      </w:pPr>
    </w:p>
    <w:p w:rsidR="00E27190" w:rsidRPr="00C80BB1" w:rsidRDefault="001F1FCD">
      <w:pPr>
        <w:ind w:left="142"/>
        <w:jc w:val="both"/>
        <w:rPr>
          <w:rFonts w:asciiTheme="majorHAnsi" w:hAnsiTheme="majorHAnsi"/>
          <w:sz w:val="22"/>
          <w:szCs w:val="22"/>
        </w:rPr>
      </w:pPr>
      <w:r w:rsidRPr="00C80BB1">
        <w:rPr>
          <w:rFonts w:asciiTheme="majorHAnsi" w:hAnsiTheme="majorHAnsi"/>
          <w:sz w:val="22"/>
          <w:szCs w:val="22"/>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E27190" w:rsidRPr="00C80BB1" w:rsidRDefault="001F1FCD">
      <w:pPr>
        <w:ind w:left="142"/>
        <w:jc w:val="both"/>
        <w:rPr>
          <w:rFonts w:asciiTheme="majorHAnsi" w:hAnsiTheme="majorHAnsi"/>
          <w:sz w:val="22"/>
          <w:szCs w:val="22"/>
        </w:rPr>
      </w:pPr>
      <w:r w:rsidRPr="00C80BB1">
        <w:rPr>
          <w:rFonts w:asciiTheme="majorHAnsi" w:hAnsiTheme="majorHAnsi"/>
          <w:sz w:val="22"/>
          <w:szCs w:val="22"/>
        </w:rPr>
        <w:t>En vista de la necesidad de contar con sistemas de información confiables que den respuesta a las necesidades de recolección de datos de la gestión educativa, los numerosos proyectos de sistemas y automatizaciones implementados y en proceso;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E27190" w:rsidRPr="00C80BB1" w:rsidRDefault="00E27190">
      <w:pPr>
        <w:ind w:left="142"/>
        <w:jc w:val="both"/>
        <w:rPr>
          <w:rFonts w:asciiTheme="majorHAnsi" w:hAnsiTheme="majorHAnsi"/>
          <w:sz w:val="22"/>
          <w:szCs w:val="22"/>
        </w:rPr>
      </w:pPr>
    </w:p>
    <w:p w:rsidR="00E27190" w:rsidRPr="009B21D2" w:rsidRDefault="009B21D2" w:rsidP="00C80BB1">
      <w:pPr>
        <w:pStyle w:val="Prrafodelista"/>
        <w:numPr>
          <w:ilvl w:val="0"/>
          <w:numId w:val="7"/>
        </w:numPr>
        <w:rPr>
          <w:rFonts w:asciiTheme="majorHAnsi" w:hAnsiTheme="majorHAnsi"/>
          <w:b/>
          <w:sz w:val="22"/>
          <w:szCs w:val="22"/>
        </w:rPr>
      </w:pPr>
      <w:r w:rsidRPr="009B21D2">
        <w:rPr>
          <w:rFonts w:asciiTheme="majorHAnsi" w:hAnsiTheme="majorHAnsi"/>
          <w:b/>
          <w:sz w:val="22"/>
          <w:szCs w:val="22"/>
        </w:rPr>
        <w:t xml:space="preserve">OBJETIVOS DE LA CONSULTORÍA </w:t>
      </w:r>
    </w:p>
    <w:p w:rsidR="00E27190" w:rsidRPr="00C80BB1" w:rsidRDefault="00E27190">
      <w:pPr>
        <w:rPr>
          <w:rFonts w:asciiTheme="majorHAnsi" w:hAnsiTheme="majorHAnsi"/>
          <w:sz w:val="22"/>
          <w:szCs w:val="22"/>
        </w:rPr>
      </w:pPr>
    </w:p>
    <w:p w:rsidR="00E27190" w:rsidRPr="00C80BB1" w:rsidRDefault="001F1FCD">
      <w:pPr>
        <w:ind w:left="708"/>
        <w:jc w:val="both"/>
        <w:rPr>
          <w:rFonts w:asciiTheme="majorHAnsi" w:hAnsiTheme="majorHAnsi"/>
          <w:sz w:val="22"/>
          <w:szCs w:val="22"/>
        </w:rPr>
      </w:pPr>
      <w:r w:rsidRPr="00C80BB1">
        <w:rPr>
          <w:rFonts w:asciiTheme="majorHAnsi" w:hAnsiTheme="majorHAnsi"/>
          <w:sz w:val="22"/>
          <w:szCs w:val="22"/>
        </w:rPr>
        <w:t xml:space="preserve">Revisar los procesos y procedimientos administrativos que realiza la Secretaría de Educación, para identificar y proponer mejoras de los procedimientos </w:t>
      </w:r>
      <w:r w:rsidR="009D480A" w:rsidRPr="00C80BB1">
        <w:rPr>
          <w:rFonts w:asciiTheme="majorHAnsi" w:hAnsiTheme="majorHAnsi"/>
          <w:sz w:val="22"/>
          <w:szCs w:val="22"/>
        </w:rPr>
        <w:t>de las mismas</w:t>
      </w:r>
      <w:r w:rsidRPr="00C80BB1">
        <w:rPr>
          <w:rFonts w:asciiTheme="majorHAnsi" w:hAnsiTheme="majorHAnsi"/>
          <w:sz w:val="22"/>
          <w:szCs w:val="22"/>
        </w:rPr>
        <w:t>,</w:t>
      </w:r>
      <w:r w:rsidR="009D480A" w:rsidRPr="00C80BB1">
        <w:rPr>
          <w:rFonts w:asciiTheme="majorHAnsi" w:hAnsiTheme="majorHAnsi"/>
          <w:sz w:val="22"/>
          <w:szCs w:val="22"/>
        </w:rPr>
        <w:t xml:space="preserve"> con el fin de alcanzar una optimización y agilización en base a procesos internos que faciliten la metodología de trabajo, y sirvan como referencia</w:t>
      </w:r>
      <w:r w:rsidRPr="00C80BB1">
        <w:rPr>
          <w:rFonts w:asciiTheme="majorHAnsi" w:hAnsiTheme="majorHAnsi"/>
          <w:sz w:val="22"/>
          <w:szCs w:val="22"/>
        </w:rPr>
        <w:t xml:space="preserve"> para la toma de decisiones basadas en datos confiables y oportunos. </w:t>
      </w:r>
    </w:p>
    <w:p w:rsidR="00E27190" w:rsidRPr="00C80BB1" w:rsidRDefault="00E27190">
      <w:pPr>
        <w:rPr>
          <w:rFonts w:asciiTheme="majorHAnsi" w:hAnsiTheme="majorHAnsi"/>
          <w:sz w:val="22"/>
          <w:szCs w:val="22"/>
        </w:rPr>
      </w:pPr>
    </w:p>
    <w:p w:rsidR="00E27190" w:rsidRPr="00C80BB1" w:rsidRDefault="00E27190">
      <w:pPr>
        <w:rPr>
          <w:rFonts w:asciiTheme="majorHAnsi" w:hAnsiTheme="majorHAnsi"/>
          <w:sz w:val="22"/>
          <w:szCs w:val="22"/>
        </w:rPr>
      </w:pPr>
    </w:p>
    <w:p w:rsidR="00E27190" w:rsidRDefault="00E27190">
      <w:pPr>
        <w:jc w:val="both"/>
        <w:rPr>
          <w:rFonts w:asciiTheme="majorHAnsi" w:hAnsiTheme="majorHAnsi"/>
          <w:sz w:val="22"/>
          <w:szCs w:val="22"/>
        </w:rPr>
      </w:pPr>
    </w:p>
    <w:p w:rsidR="00C80BB1" w:rsidRPr="00C80BB1" w:rsidRDefault="00C80BB1">
      <w:pPr>
        <w:jc w:val="both"/>
        <w:rPr>
          <w:rFonts w:asciiTheme="majorHAnsi" w:hAnsiTheme="majorHAnsi"/>
          <w:sz w:val="22"/>
          <w:szCs w:val="22"/>
        </w:rPr>
      </w:pPr>
    </w:p>
    <w:p w:rsidR="00E27190" w:rsidRPr="009B21D2" w:rsidRDefault="009B21D2" w:rsidP="00C80BB1">
      <w:pPr>
        <w:numPr>
          <w:ilvl w:val="0"/>
          <w:numId w:val="7"/>
        </w:numPr>
        <w:ind w:left="284" w:firstLine="0"/>
        <w:rPr>
          <w:rFonts w:asciiTheme="majorHAnsi" w:hAnsiTheme="majorHAnsi"/>
          <w:b/>
          <w:sz w:val="22"/>
          <w:szCs w:val="22"/>
        </w:rPr>
      </w:pPr>
      <w:r w:rsidRPr="009B21D2">
        <w:rPr>
          <w:rFonts w:asciiTheme="majorHAnsi" w:hAnsiTheme="majorHAnsi"/>
          <w:b/>
          <w:sz w:val="22"/>
          <w:szCs w:val="22"/>
        </w:rPr>
        <w:lastRenderedPageBreak/>
        <w:t xml:space="preserve">ACTIVIDADES DE LA CONSULTORÍA  </w:t>
      </w:r>
    </w:p>
    <w:p w:rsidR="00E27190" w:rsidRPr="00C80BB1" w:rsidRDefault="00E27190">
      <w:pPr>
        <w:jc w:val="both"/>
        <w:rPr>
          <w:rFonts w:asciiTheme="majorHAnsi" w:hAnsiTheme="majorHAnsi"/>
          <w:color w:val="000000"/>
          <w:sz w:val="22"/>
          <w:szCs w:val="22"/>
          <w:highlight w:val="yellow"/>
        </w:rPr>
      </w:pPr>
    </w:p>
    <w:p w:rsidR="00E27190" w:rsidRPr="00C80BB1" w:rsidRDefault="001F1FCD" w:rsidP="00C80BB1">
      <w:pPr>
        <w:numPr>
          <w:ilvl w:val="0"/>
          <w:numId w:val="8"/>
        </w:numPr>
        <w:jc w:val="both"/>
        <w:rPr>
          <w:rFonts w:asciiTheme="majorHAnsi" w:hAnsiTheme="majorHAnsi"/>
          <w:color w:val="000000"/>
          <w:sz w:val="22"/>
          <w:szCs w:val="22"/>
        </w:rPr>
      </w:pPr>
      <w:r w:rsidRPr="00C80BB1">
        <w:rPr>
          <w:rFonts w:asciiTheme="majorHAnsi" w:hAnsiTheme="majorHAnsi"/>
          <w:color w:val="000000"/>
          <w:sz w:val="22"/>
          <w:szCs w:val="22"/>
        </w:rPr>
        <w:t>Definir el Cronograma del Trabajo y establecer las prioridades en base a los requerimientos y políticas de la institución.</w:t>
      </w:r>
    </w:p>
    <w:p w:rsidR="00E27190" w:rsidRPr="00C80BB1" w:rsidRDefault="001F1FCD" w:rsidP="00C80BB1">
      <w:pPr>
        <w:numPr>
          <w:ilvl w:val="0"/>
          <w:numId w:val="8"/>
        </w:numPr>
        <w:jc w:val="both"/>
        <w:rPr>
          <w:rFonts w:asciiTheme="majorHAnsi" w:hAnsiTheme="majorHAnsi"/>
          <w:color w:val="000000"/>
          <w:sz w:val="22"/>
          <w:szCs w:val="22"/>
        </w:rPr>
      </w:pPr>
      <w:r w:rsidRPr="00C80BB1">
        <w:rPr>
          <w:rFonts w:asciiTheme="majorHAnsi" w:hAnsiTheme="majorHAnsi"/>
          <w:color w:val="000000"/>
          <w:sz w:val="22"/>
          <w:szCs w:val="22"/>
        </w:rPr>
        <w:t>Revisión de los procedimientos descritos por cada proceso, identificando las debilidades de los mismos y propon</w:t>
      </w:r>
      <w:r w:rsidR="009A1FDB" w:rsidRPr="00C80BB1">
        <w:rPr>
          <w:rFonts w:asciiTheme="majorHAnsi" w:hAnsiTheme="majorHAnsi"/>
          <w:color w:val="000000"/>
          <w:sz w:val="22"/>
          <w:szCs w:val="22"/>
        </w:rPr>
        <w:t>er mejoras que faciliten las buenas prácticas con el fin de agilizar las metodologías  de trabajo en las unidades involucradas</w:t>
      </w:r>
      <w:r w:rsidRPr="00C80BB1">
        <w:rPr>
          <w:rFonts w:asciiTheme="majorHAnsi" w:hAnsiTheme="majorHAnsi"/>
          <w:color w:val="000000"/>
          <w:sz w:val="22"/>
          <w:szCs w:val="22"/>
        </w:rPr>
        <w:t>.</w:t>
      </w:r>
    </w:p>
    <w:p w:rsidR="00E27190" w:rsidRPr="00C80BB1" w:rsidRDefault="001F1FCD" w:rsidP="00C80BB1">
      <w:pPr>
        <w:numPr>
          <w:ilvl w:val="0"/>
          <w:numId w:val="8"/>
        </w:numPr>
        <w:jc w:val="both"/>
        <w:rPr>
          <w:rFonts w:asciiTheme="majorHAnsi" w:hAnsiTheme="majorHAnsi"/>
          <w:color w:val="000000"/>
          <w:sz w:val="22"/>
          <w:szCs w:val="22"/>
        </w:rPr>
      </w:pPr>
      <w:r w:rsidRPr="00C80BB1">
        <w:rPr>
          <w:rFonts w:asciiTheme="majorHAnsi" w:hAnsiTheme="majorHAnsi"/>
          <w:color w:val="000000"/>
          <w:sz w:val="22"/>
          <w:szCs w:val="22"/>
        </w:rPr>
        <w:t>Revisar los tiempos</w:t>
      </w:r>
      <w:r w:rsidR="009A1FDB" w:rsidRPr="00C80BB1">
        <w:rPr>
          <w:rFonts w:asciiTheme="majorHAnsi" w:hAnsiTheme="majorHAnsi"/>
          <w:color w:val="000000"/>
          <w:sz w:val="22"/>
          <w:szCs w:val="22"/>
        </w:rPr>
        <w:t xml:space="preserve"> de ejecución de cada</w:t>
      </w:r>
      <w:r w:rsidR="00696D4D" w:rsidRPr="00C80BB1">
        <w:rPr>
          <w:rFonts w:asciiTheme="majorHAnsi" w:hAnsiTheme="majorHAnsi"/>
          <w:color w:val="000000"/>
          <w:sz w:val="22"/>
          <w:szCs w:val="22"/>
        </w:rPr>
        <w:t xml:space="preserve"> proceso</w:t>
      </w:r>
      <w:r w:rsidRPr="00C80BB1">
        <w:rPr>
          <w:rFonts w:asciiTheme="majorHAnsi" w:hAnsiTheme="majorHAnsi"/>
          <w:color w:val="000000"/>
          <w:sz w:val="22"/>
          <w:szCs w:val="22"/>
        </w:rPr>
        <w:t>, cuellos de botella en la gestión</w:t>
      </w:r>
      <w:r w:rsidR="00696D4D" w:rsidRPr="00C80BB1">
        <w:rPr>
          <w:rFonts w:asciiTheme="majorHAnsi" w:hAnsiTheme="majorHAnsi"/>
          <w:color w:val="000000"/>
          <w:sz w:val="22"/>
          <w:szCs w:val="22"/>
        </w:rPr>
        <w:t xml:space="preserve"> y frecuencias con que estos ocurren</w:t>
      </w:r>
      <w:r w:rsidRPr="00C80BB1">
        <w:rPr>
          <w:rFonts w:asciiTheme="majorHAnsi" w:hAnsiTheme="majorHAnsi"/>
          <w:color w:val="000000"/>
          <w:sz w:val="22"/>
          <w:szCs w:val="22"/>
        </w:rPr>
        <w:t>.</w:t>
      </w:r>
    </w:p>
    <w:p w:rsidR="00E27190" w:rsidRPr="00C80BB1" w:rsidRDefault="001F1FCD" w:rsidP="00C80BB1">
      <w:pPr>
        <w:numPr>
          <w:ilvl w:val="0"/>
          <w:numId w:val="8"/>
        </w:numPr>
        <w:jc w:val="both"/>
        <w:rPr>
          <w:rFonts w:asciiTheme="majorHAnsi" w:hAnsiTheme="majorHAnsi"/>
          <w:color w:val="000000"/>
          <w:sz w:val="22"/>
          <w:szCs w:val="22"/>
        </w:rPr>
      </w:pPr>
      <w:r w:rsidRPr="00C80BB1">
        <w:rPr>
          <w:rFonts w:asciiTheme="majorHAnsi" w:hAnsiTheme="majorHAnsi"/>
          <w:color w:val="000000"/>
          <w:sz w:val="22"/>
          <w:szCs w:val="22"/>
        </w:rPr>
        <w:t>Gestionar las actividades de mejora referidas a la revisión de los procesos administrativos de la</w:t>
      </w:r>
      <w:r w:rsidR="00696D4D" w:rsidRPr="00C80BB1">
        <w:rPr>
          <w:rFonts w:asciiTheme="majorHAnsi" w:hAnsiTheme="majorHAnsi"/>
          <w:color w:val="000000"/>
          <w:sz w:val="22"/>
          <w:szCs w:val="22"/>
        </w:rPr>
        <w:t>s unidades involucradas.</w:t>
      </w:r>
    </w:p>
    <w:p w:rsidR="00E27190" w:rsidRPr="00C80BB1" w:rsidRDefault="001F1FCD" w:rsidP="00C80BB1">
      <w:pPr>
        <w:numPr>
          <w:ilvl w:val="0"/>
          <w:numId w:val="8"/>
        </w:numPr>
        <w:jc w:val="both"/>
        <w:rPr>
          <w:rFonts w:asciiTheme="majorHAnsi" w:hAnsiTheme="majorHAnsi"/>
          <w:color w:val="000000"/>
          <w:sz w:val="22"/>
          <w:szCs w:val="22"/>
        </w:rPr>
      </w:pPr>
      <w:r w:rsidRPr="00C80BB1">
        <w:rPr>
          <w:rFonts w:asciiTheme="majorHAnsi" w:hAnsiTheme="majorHAnsi"/>
          <w:color w:val="000000"/>
          <w:sz w:val="22"/>
          <w:szCs w:val="22"/>
        </w:rPr>
        <w:t xml:space="preserve">Presentar avances de los resultados de la investigación y </w:t>
      </w:r>
      <w:r w:rsidR="00696D4D" w:rsidRPr="00C80BB1">
        <w:rPr>
          <w:rFonts w:asciiTheme="majorHAnsi" w:hAnsiTheme="majorHAnsi"/>
          <w:color w:val="000000"/>
          <w:sz w:val="22"/>
          <w:szCs w:val="22"/>
        </w:rPr>
        <w:t xml:space="preserve">las </w:t>
      </w:r>
      <w:r w:rsidRPr="00C80BB1">
        <w:rPr>
          <w:rFonts w:asciiTheme="majorHAnsi" w:hAnsiTheme="majorHAnsi"/>
          <w:color w:val="000000"/>
          <w:sz w:val="22"/>
          <w:szCs w:val="22"/>
        </w:rPr>
        <w:t>mejoras de los procesos.</w:t>
      </w:r>
    </w:p>
    <w:p w:rsidR="00E27190" w:rsidRPr="00C80BB1" w:rsidRDefault="001F1FCD" w:rsidP="00C80BB1">
      <w:pPr>
        <w:numPr>
          <w:ilvl w:val="0"/>
          <w:numId w:val="8"/>
        </w:numPr>
        <w:jc w:val="both"/>
        <w:rPr>
          <w:rFonts w:asciiTheme="majorHAnsi" w:hAnsiTheme="majorHAnsi"/>
          <w:color w:val="000000"/>
          <w:sz w:val="22"/>
          <w:szCs w:val="22"/>
        </w:rPr>
      </w:pPr>
      <w:r w:rsidRPr="00C80BB1">
        <w:rPr>
          <w:rFonts w:asciiTheme="majorHAnsi" w:hAnsiTheme="majorHAnsi"/>
          <w:color w:val="000000"/>
          <w:sz w:val="22"/>
          <w:szCs w:val="22"/>
        </w:rPr>
        <w:t>Efectuar reuniones con las unidades involucradas en los diferentes procesos de administración, dando seguimiento a las actividades programadas.</w:t>
      </w:r>
    </w:p>
    <w:p w:rsidR="00E27190" w:rsidRPr="00C80BB1" w:rsidRDefault="001F1FCD" w:rsidP="00C80BB1">
      <w:pPr>
        <w:numPr>
          <w:ilvl w:val="0"/>
          <w:numId w:val="8"/>
        </w:numPr>
        <w:jc w:val="both"/>
        <w:rPr>
          <w:rFonts w:asciiTheme="majorHAnsi" w:hAnsiTheme="majorHAnsi"/>
          <w:color w:val="000000"/>
          <w:sz w:val="22"/>
          <w:szCs w:val="22"/>
        </w:rPr>
      </w:pPr>
      <w:r w:rsidRPr="00C80BB1">
        <w:rPr>
          <w:rFonts w:asciiTheme="majorHAnsi" w:hAnsiTheme="majorHAnsi"/>
          <w:color w:val="000000"/>
          <w:sz w:val="22"/>
          <w:szCs w:val="22"/>
        </w:rPr>
        <w:t>Elaboración de informes en el momento que se requiera la información en los avances de mejora de los distintos procesos.</w:t>
      </w:r>
    </w:p>
    <w:p w:rsidR="00E27190" w:rsidRPr="00C80BB1" w:rsidRDefault="001F1FCD" w:rsidP="00C80BB1">
      <w:pPr>
        <w:numPr>
          <w:ilvl w:val="0"/>
          <w:numId w:val="8"/>
        </w:numPr>
        <w:jc w:val="both"/>
        <w:rPr>
          <w:rFonts w:asciiTheme="majorHAnsi" w:hAnsiTheme="majorHAnsi"/>
          <w:color w:val="000000"/>
          <w:sz w:val="22"/>
          <w:szCs w:val="22"/>
        </w:rPr>
      </w:pPr>
      <w:r w:rsidRPr="00C80BB1">
        <w:rPr>
          <w:rFonts w:asciiTheme="majorHAnsi" w:hAnsiTheme="majorHAnsi"/>
          <w:color w:val="000000"/>
          <w:sz w:val="22"/>
          <w:szCs w:val="22"/>
        </w:rPr>
        <w:t>Otras actividades asignadas en el marco esta consultoría.</w:t>
      </w:r>
    </w:p>
    <w:p w:rsidR="00E27190" w:rsidRPr="00C80BB1" w:rsidRDefault="00E27190">
      <w:pPr>
        <w:ind w:left="720"/>
        <w:jc w:val="both"/>
        <w:rPr>
          <w:rFonts w:asciiTheme="majorHAnsi" w:hAnsiTheme="majorHAnsi"/>
          <w:color w:val="000000"/>
          <w:sz w:val="22"/>
          <w:szCs w:val="22"/>
        </w:rPr>
      </w:pPr>
    </w:p>
    <w:p w:rsidR="00E27190" w:rsidRPr="009B21D2" w:rsidRDefault="009B21D2" w:rsidP="00C80BB1">
      <w:pPr>
        <w:numPr>
          <w:ilvl w:val="0"/>
          <w:numId w:val="7"/>
        </w:numPr>
        <w:ind w:left="0" w:firstLine="0"/>
        <w:rPr>
          <w:rFonts w:asciiTheme="majorHAnsi" w:hAnsiTheme="majorHAnsi"/>
          <w:b/>
          <w:sz w:val="22"/>
          <w:szCs w:val="22"/>
        </w:rPr>
      </w:pPr>
      <w:r w:rsidRPr="009B21D2">
        <w:rPr>
          <w:rFonts w:asciiTheme="majorHAnsi" w:hAnsiTheme="majorHAnsi"/>
          <w:b/>
          <w:sz w:val="22"/>
          <w:szCs w:val="22"/>
        </w:rPr>
        <w:t xml:space="preserve">PRODUCTOS ESPERADOS </w:t>
      </w:r>
    </w:p>
    <w:p w:rsidR="00E27190" w:rsidRPr="00C80BB1" w:rsidRDefault="00E27190">
      <w:pPr>
        <w:rPr>
          <w:rFonts w:asciiTheme="majorHAnsi" w:hAnsiTheme="majorHAnsi"/>
          <w:sz w:val="22"/>
          <w:szCs w:val="22"/>
        </w:rPr>
      </w:pPr>
    </w:p>
    <w:p w:rsidR="0084068B" w:rsidRPr="00C80BB1" w:rsidRDefault="001F1FCD" w:rsidP="00C80BB1">
      <w:pPr>
        <w:pStyle w:val="Prrafodelista"/>
        <w:numPr>
          <w:ilvl w:val="1"/>
          <w:numId w:val="7"/>
        </w:numPr>
        <w:rPr>
          <w:rFonts w:asciiTheme="majorHAnsi" w:hAnsiTheme="majorHAnsi"/>
          <w:sz w:val="22"/>
          <w:szCs w:val="22"/>
        </w:rPr>
      </w:pPr>
      <w:proofErr w:type="spellStart"/>
      <w:r w:rsidRPr="00C80BB1">
        <w:rPr>
          <w:rFonts w:asciiTheme="majorHAnsi" w:hAnsiTheme="majorHAnsi"/>
          <w:sz w:val="22"/>
          <w:szCs w:val="22"/>
        </w:rPr>
        <w:t>Producto</w:t>
      </w:r>
      <w:proofErr w:type="spellEnd"/>
      <w:r w:rsidRPr="00C80BB1">
        <w:rPr>
          <w:rFonts w:asciiTheme="majorHAnsi" w:hAnsiTheme="majorHAnsi"/>
          <w:sz w:val="22"/>
          <w:szCs w:val="22"/>
        </w:rPr>
        <w:t xml:space="preserve"> 1. </w:t>
      </w:r>
    </w:p>
    <w:p w:rsidR="0084068B" w:rsidRPr="00C80BB1" w:rsidRDefault="001F1FCD" w:rsidP="00C80BB1">
      <w:pPr>
        <w:pStyle w:val="Prrafodelista"/>
        <w:numPr>
          <w:ilvl w:val="2"/>
          <w:numId w:val="7"/>
        </w:numPr>
        <w:rPr>
          <w:rFonts w:asciiTheme="majorHAnsi" w:hAnsiTheme="majorHAnsi"/>
          <w:b/>
          <w:sz w:val="22"/>
          <w:szCs w:val="22"/>
          <w:lang w:val="es-HN"/>
        </w:rPr>
      </w:pPr>
      <w:r w:rsidRPr="00C80BB1">
        <w:rPr>
          <w:rFonts w:asciiTheme="majorHAnsi" w:hAnsiTheme="majorHAnsi"/>
          <w:color w:val="000000"/>
          <w:sz w:val="22"/>
          <w:szCs w:val="22"/>
          <w:lang w:val="es-HN"/>
        </w:rPr>
        <w:t xml:space="preserve">Cronograma de Trabajo de la Consultoría. </w:t>
      </w:r>
    </w:p>
    <w:p w:rsidR="00696D4D" w:rsidRPr="00C80BB1" w:rsidRDefault="00696D4D" w:rsidP="00C80BB1">
      <w:pPr>
        <w:pStyle w:val="Prrafodelista"/>
        <w:numPr>
          <w:ilvl w:val="2"/>
          <w:numId w:val="7"/>
        </w:numPr>
        <w:rPr>
          <w:rFonts w:asciiTheme="majorHAnsi" w:hAnsiTheme="majorHAnsi"/>
          <w:b/>
          <w:sz w:val="22"/>
          <w:szCs w:val="22"/>
          <w:lang w:val="es-HN"/>
        </w:rPr>
      </w:pPr>
      <w:r w:rsidRPr="00C80BB1">
        <w:rPr>
          <w:rFonts w:asciiTheme="majorHAnsi" w:hAnsiTheme="majorHAnsi"/>
          <w:color w:val="000000"/>
          <w:sz w:val="22"/>
          <w:szCs w:val="22"/>
          <w:lang w:val="es-HN"/>
        </w:rPr>
        <w:t>Informe diagnóstico de los procesos administrativos de las unidades involucradas.</w:t>
      </w:r>
    </w:p>
    <w:p w:rsidR="00696D4D" w:rsidRPr="00C80BB1" w:rsidRDefault="00696D4D">
      <w:pPr>
        <w:jc w:val="both"/>
        <w:rPr>
          <w:rFonts w:asciiTheme="majorHAnsi" w:hAnsiTheme="majorHAnsi"/>
          <w:color w:val="000000"/>
          <w:sz w:val="22"/>
          <w:szCs w:val="22"/>
        </w:rPr>
      </w:pPr>
    </w:p>
    <w:p w:rsidR="00E27190" w:rsidRPr="00C80BB1" w:rsidRDefault="001F1FCD" w:rsidP="00C80BB1">
      <w:pPr>
        <w:pStyle w:val="Prrafodelista"/>
        <w:numPr>
          <w:ilvl w:val="1"/>
          <w:numId w:val="7"/>
        </w:numPr>
        <w:jc w:val="both"/>
        <w:rPr>
          <w:rFonts w:asciiTheme="majorHAnsi" w:hAnsiTheme="majorHAnsi"/>
          <w:color w:val="000000"/>
          <w:sz w:val="22"/>
          <w:szCs w:val="22"/>
          <w:lang w:val="es-HN"/>
        </w:rPr>
      </w:pPr>
      <w:r w:rsidRPr="00C80BB1">
        <w:rPr>
          <w:rFonts w:asciiTheme="majorHAnsi" w:hAnsiTheme="majorHAnsi"/>
          <w:color w:val="000000"/>
          <w:sz w:val="22"/>
          <w:szCs w:val="22"/>
          <w:lang w:val="es-HN"/>
        </w:rPr>
        <w:t>Producto 2</w:t>
      </w:r>
    </w:p>
    <w:p w:rsidR="00696D4D" w:rsidRPr="00C80BB1" w:rsidRDefault="001F1FCD" w:rsidP="0084068B">
      <w:pPr>
        <w:pStyle w:val="Prrafodelista"/>
        <w:numPr>
          <w:ilvl w:val="0"/>
          <w:numId w:val="5"/>
        </w:numPr>
        <w:jc w:val="both"/>
        <w:rPr>
          <w:rFonts w:asciiTheme="majorHAnsi" w:hAnsiTheme="majorHAnsi"/>
          <w:color w:val="000000"/>
          <w:sz w:val="22"/>
          <w:szCs w:val="22"/>
          <w:lang w:val="es-HN"/>
        </w:rPr>
      </w:pPr>
      <w:r w:rsidRPr="00C80BB1">
        <w:rPr>
          <w:rFonts w:asciiTheme="majorHAnsi" w:hAnsiTheme="majorHAnsi"/>
          <w:color w:val="000000"/>
          <w:sz w:val="22"/>
          <w:szCs w:val="22"/>
          <w:lang w:val="es-HN"/>
        </w:rPr>
        <w:t xml:space="preserve">Informe diagnóstico de los procesos administrativos </w:t>
      </w:r>
      <w:r w:rsidR="00696D4D" w:rsidRPr="00C80BB1">
        <w:rPr>
          <w:rFonts w:asciiTheme="majorHAnsi" w:hAnsiTheme="majorHAnsi"/>
          <w:color w:val="000000"/>
          <w:sz w:val="22"/>
          <w:szCs w:val="22"/>
          <w:lang w:val="es-HN"/>
        </w:rPr>
        <w:t>de las unidades involucradas</w:t>
      </w:r>
      <w:r w:rsidRPr="00C80BB1">
        <w:rPr>
          <w:rFonts w:asciiTheme="majorHAnsi" w:hAnsiTheme="majorHAnsi"/>
          <w:color w:val="000000"/>
          <w:sz w:val="22"/>
          <w:szCs w:val="22"/>
          <w:lang w:val="es-HN"/>
        </w:rPr>
        <w:t xml:space="preserve">. </w:t>
      </w:r>
    </w:p>
    <w:p w:rsidR="00E27190" w:rsidRPr="00C80BB1" w:rsidRDefault="00696D4D" w:rsidP="00EE39CF">
      <w:pPr>
        <w:pStyle w:val="Prrafodelista"/>
        <w:numPr>
          <w:ilvl w:val="0"/>
          <w:numId w:val="5"/>
        </w:numPr>
        <w:jc w:val="both"/>
        <w:rPr>
          <w:rFonts w:asciiTheme="majorHAnsi" w:hAnsiTheme="majorHAnsi"/>
          <w:sz w:val="22"/>
          <w:szCs w:val="22"/>
          <w:lang w:val="es-HN"/>
        </w:rPr>
      </w:pPr>
      <w:r w:rsidRPr="00C80BB1">
        <w:rPr>
          <w:rFonts w:asciiTheme="majorHAnsi" w:hAnsiTheme="majorHAnsi"/>
          <w:color w:val="000000"/>
          <w:sz w:val="22"/>
          <w:szCs w:val="22"/>
          <w:lang w:val="es-HN"/>
        </w:rPr>
        <w:t xml:space="preserve">Informe propuesta mejora de los proceso administrativos de las unidades involucradas. </w:t>
      </w:r>
    </w:p>
    <w:p w:rsidR="003C3981" w:rsidRDefault="003C3981">
      <w:pPr>
        <w:rPr>
          <w:rFonts w:asciiTheme="majorHAnsi" w:hAnsiTheme="majorHAnsi"/>
          <w:sz w:val="22"/>
          <w:szCs w:val="22"/>
          <w:lang w:eastAsia="en-US"/>
        </w:rPr>
      </w:pPr>
    </w:p>
    <w:p w:rsidR="00E27190" w:rsidRPr="009B21D2" w:rsidRDefault="009B21D2" w:rsidP="003C3981">
      <w:pPr>
        <w:pStyle w:val="Prrafodelista"/>
        <w:numPr>
          <w:ilvl w:val="0"/>
          <w:numId w:val="7"/>
        </w:numPr>
        <w:ind w:left="709"/>
        <w:rPr>
          <w:rFonts w:asciiTheme="majorHAnsi" w:hAnsiTheme="majorHAnsi"/>
          <w:b/>
          <w:sz w:val="22"/>
          <w:szCs w:val="22"/>
          <w:lang w:val="es-HN"/>
        </w:rPr>
      </w:pPr>
      <w:r w:rsidRPr="009B21D2">
        <w:rPr>
          <w:rFonts w:asciiTheme="majorHAnsi" w:hAnsiTheme="majorHAnsi"/>
          <w:b/>
          <w:sz w:val="22"/>
          <w:szCs w:val="22"/>
          <w:lang w:val="es-HN"/>
        </w:rPr>
        <w:t>SUPERVISIÓN Y REVISIÓN DE LOS PRODUCTOS</w:t>
      </w:r>
    </w:p>
    <w:p w:rsidR="00E27190" w:rsidRPr="00C80BB1" w:rsidRDefault="001F1FCD">
      <w:pPr>
        <w:spacing w:before="240" w:line="276" w:lineRule="auto"/>
        <w:ind w:left="709"/>
        <w:jc w:val="both"/>
        <w:rPr>
          <w:rFonts w:asciiTheme="majorHAnsi" w:hAnsiTheme="majorHAnsi"/>
          <w:sz w:val="22"/>
          <w:szCs w:val="22"/>
        </w:rPr>
      </w:pPr>
      <w:r w:rsidRPr="00C80BB1">
        <w:rPr>
          <w:rFonts w:asciiTheme="majorHAnsi" w:hAnsiTheme="majorHAnsi"/>
          <w:sz w:val="22"/>
          <w:szCs w:val="22"/>
        </w:rPr>
        <w:t>El consultor dependerá  de la Coordinación General  de USINIEH, quienes a su vez realizarán la correspondiente revisión y aprobación de los productos.</w:t>
      </w:r>
    </w:p>
    <w:p w:rsidR="00E27190" w:rsidRPr="00C80BB1" w:rsidRDefault="00E27190">
      <w:pPr>
        <w:rPr>
          <w:rFonts w:asciiTheme="majorHAnsi" w:hAnsiTheme="majorHAnsi"/>
          <w:b/>
          <w:sz w:val="22"/>
          <w:szCs w:val="22"/>
          <w:u w:val="single"/>
        </w:rPr>
      </w:pPr>
    </w:p>
    <w:p w:rsidR="00E27190" w:rsidRPr="009B21D2" w:rsidRDefault="009B21D2" w:rsidP="00C80BB1">
      <w:pPr>
        <w:numPr>
          <w:ilvl w:val="0"/>
          <w:numId w:val="7"/>
        </w:numPr>
        <w:ind w:left="0" w:firstLine="0"/>
        <w:rPr>
          <w:rFonts w:asciiTheme="majorHAnsi" w:hAnsiTheme="majorHAnsi"/>
          <w:b/>
          <w:sz w:val="22"/>
          <w:szCs w:val="22"/>
        </w:rPr>
      </w:pPr>
      <w:r w:rsidRPr="009B21D2">
        <w:rPr>
          <w:rFonts w:asciiTheme="majorHAnsi" w:hAnsiTheme="majorHAnsi"/>
          <w:b/>
          <w:sz w:val="22"/>
          <w:szCs w:val="22"/>
        </w:rPr>
        <w:t xml:space="preserve">PERFIL DEL CONSULTOR </w:t>
      </w:r>
    </w:p>
    <w:p w:rsidR="00E27190" w:rsidRPr="00C80BB1" w:rsidRDefault="00E27190">
      <w:pPr>
        <w:ind w:left="360"/>
        <w:rPr>
          <w:rFonts w:asciiTheme="majorHAnsi" w:hAnsiTheme="majorHAnsi"/>
          <w:sz w:val="22"/>
          <w:szCs w:val="22"/>
        </w:rPr>
      </w:pPr>
    </w:p>
    <w:p w:rsidR="00E27190" w:rsidRPr="00C80BB1" w:rsidRDefault="001F1FCD">
      <w:pPr>
        <w:shd w:val="clear" w:color="auto" w:fill="FFFFFF"/>
        <w:spacing w:after="240" w:line="276" w:lineRule="auto"/>
        <w:ind w:left="360"/>
        <w:rPr>
          <w:rFonts w:asciiTheme="majorHAnsi" w:eastAsia="Cambria" w:hAnsiTheme="majorHAnsi" w:cs="Cambria"/>
          <w:color w:val="0D0D0D"/>
          <w:sz w:val="22"/>
          <w:szCs w:val="22"/>
        </w:rPr>
      </w:pPr>
      <w:r w:rsidRPr="00C80BB1">
        <w:rPr>
          <w:rFonts w:asciiTheme="majorHAnsi" w:eastAsia="Cambria" w:hAnsiTheme="majorHAnsi" w:cs="Cambria"/>
          <w:color w:val="0D0D0D"/>
          <w:sz w:val="22"/>
          <w:szCs w:val="22"/>
        </w:rPr>
        <w:t>El(a) consultor(a) contratado para realizar la presente consultoría deberá contar como mínimo con las siguientes calificaciones:</w:t>
      </w:r>
    </w:p>
    <w:p w:rsidR="00E27190" w:rsidRPr="00C80BB1" w:rsidRDefault="00E27190">
      <w:pPr>
        <w:shd w:val="clear" w:color="auto" w:fill="FFFFFF"/>
        <w:spacing w:after="240" w:line="276" w:lineRule="auto"/>
        <w:ind w:left="360"/>
        <w:rPr>
          <w:rFonts w:asciiTheme="majorHAnsi" w:eastAsia="Cambria" w:hAnsiTheme="majorHAnsi" w:cs="Cambria"/>
          <w:color w:val="0D0D0D"/>
          <w:sz w:val="22"/>
          <w:szCs w:val="22"/>
        </w:rPr>
      </w:pPr>
    </w:p>
    <w:p w:rsidR="00E27190" w:rsidRPr="00C80BB1" w:rsidRDefault="00E27190">
      <w:pPr>
        <w:shd w:val="clear" w:color="auto" w:fill="FFFFFF"/>
        <w:spacing w:line="276" w:lineRule="auto"/>
        <w:ind w:left="720"/>
        <w:jc w:val="both"/>
        <w:rPr>
          <w:rFonts w:asciiTheme="majorHAnsi" w:eastAsia="Cambria" w:hAnsiTheme="majorHAnsi" w:cs="Cambria"/>
          <w:color w:val="0D0D0D"/>
          <w:sz w:val="22"/>
          <w:szCs w:val="22"/>
        </w:rPr>
      </w:pPr>
    </w:p>
    <w:p w:rsidR="00E27190" w:rsidRPr="00C80BB1" w:rsidRDefault="001F1FCD">
      <w:pPr>
        <w:shd w:val="clear" w:color="auto" w:fill="FFFFFF"/>
        <w:spacing w:line="276" w:lineRule="auto"/>
        <w:jc w:val="both"/>
        <w:rPr>
          <w:rFonts w:asciiTheme="majorHAnsi" w:eastAsia="Cambria" w:hAnsiTheme="majorHAnsi" w:cs="Cambria"/>
          <w:color w:val="0D0D0D"/>
          <w:sz w:val="22"/>
          <w:szCs w:val="22"/>
        </w:rPr>
      </w:pPr>
      <w:r w:rsidRPr="00C80BB1">
        <w:rPr>
          <w:rFonts w:asciiTheme="majorHAnsi" w:eastAsia="Cambria" w:hAnsiTheme="majorHAnsi" w:cs="Cambria"/>
          <w:color w:val="0D0D0D"/>
          <w:sz w:val="22"/>
          <w:szCs w:val="22"/>
        </w:rPr>
        <w:t>Profesional universita</w:t>
      </w:r>
      <w:r w:rsidR="00ED7380" w:rsidRPr="00C80BB1">
        <w:rPr>
          <w:rFonts w:asciiTheme="majorHAnsi" w:eastAsia="Cambria" w:hAnsiTheme="majorHAnsi" w:cs="Cambria"/>
          <w:color w:val="0D0D0D"/>
          <w:sz w:val="22"/>
          <w:szCs w:val="22"/>
        </w:rPr>
        <w:t xml:space="preserve">rio en el grado de licenciatura en gerencia de negocios y otras carreras afines. </w:t>
      </w:r>
    </w:p>
    <w:p w:rsidR="00E27190" w:rsidRPr="00C80BB1" w:rsidRDefault="00E27190">
      <w:pPr>
        <w:shd w:val="clear" w:color="auto" w:fill="FFFFFF"/>
        <w:spacing w:line="276" w:lineRule="auto"/>
        <w:jc w:val="both"/>
        <w:rPr>
          <w:rFonts w:asciiTheme="majorHAnsi" w:eastAsia="Cambria" w:hAnsiTheme="majorHAnsi" w:cs="Cambria"/>
          <w:color w:val="0D0D0D"/>
          <w:sz w:val="22"/>
          <w:szCs w:val="22"/>
        </w:rPr>
      </w:pPr>
    </w:p>
    <w:p w:rsidR="00E27190" w:rsidRPr="00C80BB1" w:rsidRDefault="00ED7380" w:rsidP="00696D4D">
      <w:pPr>
        <w:numPr>
          <w:ilvl w:val="1"/>
          <w:numId w:val="1"/>
        </w:numPr>
        <w:pBdr>
          <w:top w:val="nil"/>
          <w:left w:val="nil"/>
          <w:bottom w:val="nil"/>
          <w:right w:val="nil"/>
          <w:between w:val="nil"/>
        </w:pBdr>
        <w:shd w:val="clear" w:color="auto" w:fill="FFFFFF"/>
        <w:spacing w:line="276" w:lineRule="auto"/>
        <w:contextualSpacing/>
        <w:rPr>
          <w:rFonts w:asciiTheme="majorHAnsi" w:hAnsiTheme="majorHAnsi"/>
          <w:color w:val="0D0D0D"/>
          <w:sz w:val="22"/>
          <w:szCs w:val="22"/>
        </w:rPr>
      </w:pPr>
      <w:r w:rsidRPr="00C80BB1">
        <w:rPr>
          <w:rFonts w:asciiTheme="majorHAnsi" w:eastAsia="Cambria" w:hAnsiTheme="majorHAnsi" w:cs="Cambria"/>
          <w:color w:val="0D0D0D"/>
          <w:sz w:val="22"/>
          <w:szCs w:val="22"/>
        </w:rPr>
        <w:t>Exper</w:t>
      </w:r>
      <w:r w:rsidR="003364A6" w:rsidRPr="00C80BB1">
        <w:rPr>
          <w:rFonts w:asciiTheme="majorHAnsi" w:eastAsia="Cambria" w:hAnsiTheme="majorHAnsi" w:cs="Cambria"/>
          <w:color w:val="0D0D0D"/>
          <w:sz w:val="22"/>
          <w:szCs w:val="22"/>
        </w:rPr>
        <w:t>iencia mínima de al menos dos (3</w:t>
      </w:r>
      <w:r w:rsidR="001F1FCD" w:rsidRPr="00C80BB1">
        <w:rPr>
          <w:rFonts w:asciiTheme="majorHAnsi" w:eastAsia="Cambria" w:hAnsiTheme="majorHAnsi" w:cs="Cambria"/>
          <w:color w:val="0D0D0D"/>
          <w:sz w:val="22"/>
          <w:szCs w:val="22"/>
        </w:rPr>
        <w:t>) años en el área administrativa.</w:t>
      </w:r>
    </w:p>
    <w:p w:rsidR="003364A6" w:rsidRPr="00C80BB1" w:rsidRDefault="003364A6" w:rsidP="00696D4D">
      <w:pPr>
        <w:numPr>
          <w:ilvl w:val="1"/>
          <w:numId w:val="1"/>
        </w:numPr>
        <w:pBdr>
          <w:top w:val="nil"/>
          <w:left w:val="nil"/>
          <w:bottom w:val="nil"/>
          <w:right w:val="nil"/>
          <w:between w:val="nil"/>
        </w:pBdr>
        <w:shd w:val="clear" w:color="auto" w:fill="FFFFFF"/>
        <w:spacing w:line="276" w:lineRule="auto"/>
        <w:contextualSpacing/>
        <w:rPr>
          <w:rFonts w:asciiTheme="majorHAnsi" w:hAnsiTheme="majorHAnsi"/>
          <w:color w:val="0D0D0D"/>
          <w:sz w:val="22"/>
          <w:szCs w:val="22"/>
        </w:rPr>
      </w:pPr>
      <w:r w:rsidRPr="00C80BB1">
        <w:rPr>
          <w:rFonts w:asciiTheme="majorHAnsi" w:eastAsia="Cambria" w:hAnsiTheme="majorHAnsi" w:cs="Cambria"/>
          <w:color w:val="0D0D0D"/>
          <w:sz w:val="22"/>
          <w:szCs w:val="22"/>
        </w:rPr>
        <w:t>Experiencia en Análisis de procesos, levantamiento de información</w:t>
      </w:r>
      <w:r w:rsidR="003E3885" w:rsidRPr="00C80BB1">
        <w:rPr>
          <w:rFonts w:asciiTheme="majorHAnsi" w:eastAsia="Cambria" w:hAnsiTheme="majorHAnsi" w:cs="Cambria"/>
          <w:color w:val="0D0D0D"/>
          <w:sz w:val="22"/>
          <w:szCs w:val="22"/>
        </w:rPr>
        <w:t>, informes técnicos.</w:t>
      </w:r>
    </w:p>
    <w:p w:rsidR="003E3885" w:rsidRPr="00C80BB1" w:rsidRDefault="003E3885" w:rsidP="00696D4D">
      <w:pPr>
        <w:numPr>
          <w:ilvl w:val="1"/>
          <w:numId w:val="1"/>
        </w:numPr>
        <w:pBdr>
          <w:top w:val="nil"/>
          <w:left w:val="nil"/>
          <w:bottom w:val="nil"/>
          <w:right w:val="nil"/>
          <w:between w:val="nil"/>
        </w:pBdr>
        <w:shd w:val="clear" w:color="auto" w:fill="FFFFFF"/>
        <w:spacing w:line="276" w:lineRule="auto"/>
        <w:contextualSpacing/>
        <w:rPr>
          <w:rFonts w:asciiTheme="majorHAnsi" w:hAnsiTheme="majorHAnsi"/>
          <w:color w:val="0D0D0D"/>
          <w:sz w:val="22"/>
          <w:szCs w:val="22"/>
        </w:rPr>
      </w:pPr>
      <w:r w:rsidRPr="00C80BB1">
        <w:rPr>
          <w:rFonts w:asciiTheme="majorHAnsi" w:eastAsia="Cambria" w:hAnsiTheme="majorHAnsi" w:cs="Cambria"/>
          <w:color w:val="0D0D0D"/>
          <w:sz w:val="22"/>
          <w:szCs w:val="22"/>
        </w:rPr>
        <w:t>Monitoreo y evaluación de sistemas de compras, contrataciones, licitaciones y recursos humanos.</w:t>
      </w:r>
    </w:p>
    <w:p w:rsidR="00E27190" w:rsidRPr="00C80BB1" w:rsidRDefault="00ED7380">
      <w:pPr>
        <w:numPr>
          <w:ilvl w:val="1"/>
          <w:numId w:val="1"/>
        </w:numPr>
        <w:pBdr>
          <w:top w:val="nil"/>
          <w:left w:val="nil"/>
          <w:bottom w:val="nil"/>
          <w:right w:val="nil"/>
          <w:between w:val="nil"/>
        </w:pBdr>
        <w:shd w:val="clear" w:color="auto" w:fill="FFFFFF"/>
        <w:spacing w:line="276" w:lineRule="auto"/>
        <w:contextualSpacing/>
        <w:jc w:val="both"/>
        <w:rPr>
          <w:rFonts w:asciiTheme="majorHAnsi" w:hAnsiTheme="majorHAnsi"/>
          <w:color w:val="0D0D0D"/>
          <w:sz w:val="22"/>
          <w:szCs w:val="22"/>
        </w:rPr>
      </w:pPr>
      <w:r w:rsidRPr="00C80BB1">
        <w:rPr>
          <w:rFonts w:asciiTheme="majorHAnsi" w:eastAsia="Cambria" w:hAnsiTheme="majorHAnsi" w:cs="Cambria"/>
          <w:color w:val="0D0D0D"/>
          <w:sz w:val="22"/>
          <w:szCs w:val="22"/>
        </w:rPr>
        <w:t>Ex</w:t>
      </w:r>
      <w:r w:rsidR="003364A6" w:rsidRPr="00C80BB1">
        <w:rPr>
          <w:rFonts w:asciiTheme="majorHAnsi" w:eastAsia="Cambria" w:hAnsiTheme="majorHAnsi" w:cs="Cambria"/>
          <w:color w:val="0D0D0D"/>
          <w:sz w:val="22"/>
          <w:szCs w:val="22"/>
        </w:rPr>
        <w:t>periencia mínima  de al menos (3</w:t>
      </w:r>
      <w:r w:rsidR="001F1FCD" w:rsidRPr="00C80BB1">
        <w:rPr>
          <w:rFonts w:asciiTheme="majorHAnsi" w:eastAsia="Cambria" w:hAnsiTheme="majorHAnsi" w:cs="Cambria"/>
          <w:color w:val="0D0D0D"/>
          <w:sz w:val="22"/>
          <w:szCs w:val="22"/>
        </w:rPr>
        <w:t>) años en la revisión y mejora de procesos y procedimientos administrativos.</w:t>
      </w:r>
    </w:p>
    <w:p w:rsidR="003E3885" w:rsidRPr="00C80BB1" w:rsidRDefault="003E3885">
      <w:pPr>
        <w:numPr>
          <w:ilvl w:val="1"/>
          <w:numId w:val="1"/>
        </w:numPr>
        <w:pBdr>
          <w:top w:val="nil"/>
          <w:left w:val="nil"/>
          <w:bottom w:val="nil"/>
          <w:right w:val="nil"/>
          <w:between w:val="nil"/>
        </w:pBdr>
        <w:shd w:val="clear" w:color="auto" w:fill="FFFFFF"/>
        <w:spacing w:line="276" w:lineRule="auto"/>
        <w:contextualSpacing/>
        <w:jc w:val="both"/>
        <w:rPr>
          <w:rFonts w:asciiTheme="majorHAnsi" w:hAnsiTheme="majorHAnsi"/>
          <w:color w:val="0D0D0D"/>
          <w:sz w:val="22"/>
          <w:szCs w:val="22"/>
        </w:rPr>
      </w:pPr>
      <w:r w:rsidRPr="00C80BB1">
        <w:rPr>
          <w:rFonts w:asciiTheme="majorHAnsi" w:eastAsia="Cambria" w:hAnsiTheme="majorHAnsi" w:cs="Cambria"/>
          <w:color w:val="0D0D0D"/>
          <w:sz w:val="22"/>
          <w:szCs w:val="22"/>
        </w:rPr>
        <w:t>Capacidad de análisis de procesos y propuestas de mejoras.</w:t>
      </w:r>
    </w:p>
    <w:p w:rsidR="003E3885" w:rsidRPr="00C80BB1" w:rsidRDefault="003E3885">
      <w:pPr>
        <w:numPr>
          <w:ilvl w:val="1"/>
          <w:numId w:val="1"/>
        </w:numPr>
        <w:pBdr>
          <w:top w:val="nil"/>
          <w:left w:val="nil"/>
          <w:bottom w:val="nil"/>
          <w:right w:val="nil"/>
          <w:between w:val="nil"/>
        </w:pBdr>
        <w:shd w:val="clear" w:color="auto" w:fill="FFFFFF"/>
        <w:spacing w:line="276" w:lineRule="auto"/>
        <w:contextualSpacing/>
        <w:jc w:val="both"/>
        <w:rPr>
          <w:rFonts w:asciiTheme="majorHAnsi" w:hAnsiTheme="majorHAnsi"/>
          <w:color w:val="0D0D0D"/>
          <w:sz w:val="22"/>
          <w:szCs w:val="22"/>
        </w:rPr>
      </w:pPr>
      <w:r w:rsidRPr="00C80BB1">
        <w:rPr>
          <w:rFonts w:asciiTheme="majorHAnsi" w:eastAsia="Cambria" w:hAnsiTheme="majorHAnsi" w:cs="Cambria"/>
          <w:color w:val="0D0D0D"/>
          <w:sz w:val="22"/>
          <w:szCs w:val="22"/>
        </w:rPr>
        <w:t>Generar reportes de sistemas gerenciales.</w:t>
      </w:r>
    </w:p>
    <w:p w:rsidR="00E27190" w:rsidRPr="00C80BB1" w:rsidRDefault="00E27190">
      <w:pPr>
        <w:shd w:val="clear" w:color="auto" w:fill="FFFFFF"/>
        <w:spacing w:line="276" w:lineRule="auto"/>
        <w:jc w:val="both"/>
        <w:rPr>
          <w:rFonts w:asciiTheme="majorHAnsi" w:eastAsia="Cambria" w:hAnsiTheme="majorHAnsi" w:cs="Cambria"/>
          <w:color w:val="0D0D0D"/>
          <w:sz w:val="22"/>
          <w:szCs w:val="22"/>
        </w:rPr>
      </w:pPr>
    </w:p>
    <w:p w:rsidR="00E27190" w:rsidRPr="00C80BB1" w:rsidRDefault="001F1FCD">
      <w:pPr>
        <w:shd w:val="clear" w:color="auto" w:fill="FFFFFF"/>
        <w:spacing w:line="276" w:lineRule="auto"/>
        <w:ind w:firstLine="708"/>
        <w:jc w:val="both"/>
        <w:rPr>
          <w:rFonts w:asciiTheme="majorHAnsi" w:eastAsia="Cambria" w:hAnsiTheme="majorHAnsi" w:cs="Cambria"/>
          <w:b/>
          <w:color w:val="0D0D0D"/>
          <w:sz w:val="22"/>
          <w:szCs w:val="22"/>
        </w:rPr>
      </w:pPr>
      <w:r w:rsidRPr="00C80BB1">
        <w:rPr>
          <w:rFonts w:asciiTheme="majorHAnsi" w:eastAsia="Cambria" w:hAnsiTheme="majorHAnsi" w:cs="Cambria"/>
          <w:b/>
          <w:color w:val="0D0D0D"/>
          <w:sz w:val="22"/>
          <w:szCs w:val="22"/>
        </w:rPr>
        <w:t>Conocimientos:</w:t>
      </w:r>
    </w:p>
    <w:p w:rsidR="003E3885" w:rsidRPr="00C80BB1" w:rsidRDefault="003E3885" w:rsidP="003E3885">
      <w:pPr>
        <w:shd w:val="clear" w:color="auto" w:fill="FFFFFF"/>
        <w:spacing w:line="276" w:lineRule="auto"/>
        <w:jc w:val="both"/>
        <w:rPr>
          <w:rFonts w:asciiTheme="majorHAnsi" w:eastAsia="Cambria" w:hAnsiTheme="majorHAnsi" w:cs="Cambria"/>
          <w:color w:val="0D0D0D"/>
          <w:sz w:val="22"/>
          <w:szCs w:val="22"/>
        </w:rPr>
      </w:pPr>
      <w:r w:rsidRPr="00C80BB1">
        <w:rPr>
          <w:rFonts w:asciiTheme="majorHAnsi" w:eastAsia="Cambria" w:hAnsiTheme="majorHAnsi" w:cs="Cambria"/>
          <w:b/>
          <w:color w:val="0D0D0D"/>
          <w:sz w:val="22"/>
          <w:szCs w:val="22"/>
        </w:rPr>
        <w:tab/>
      </w:r>
      <w:r w:rsidR="00E95C3E" w:rsidRPr="00C80BB1">
        <w:rPr>
          <w:rFonts w:asciiTheme="majorHAnsi" w:eastAsia="Cambria" w:hAnsiTheme="majorHAnsi" w:cs="Cambria"/>
          <w:color w:val="0D0D0D"/>
          <w:sz w:val="22"/>
          <w:szCs w:val="22"/>
        </w:rPr>
        <w:t>Conocimientos financieros y administrativos</w:t>
      </w:r>
      <w:r w:rsidRPr="00C80BB1">
        <w:rPr>
          <w:rFonts w:asciiTheme="majorHAnsi" w:eastAsia="Cambria" w:hAnsiTheme="majorHAnsi" w:cs="Cambria"/>
          <w:color w:val="0D0D0D"/>
          <w:sz w:val="22"/>
          <w:szCs w:val="22"/>
        </w:rPr>
        <w:t>.</w:t>
      </w:r>
    </w:p>
    <w:p w:rsidR="00E27190" w:rsidRPr="00C80BB1" w:rsidRDefault="001F1FCD">
      <w:pPr>
        <w:shd w:val="clear" w:color="auto" w:fill="FFFFFF"/>
        <w:spacing w:line="276" w:lineRule="auto"/>
        <w:ind w:firstLine="708"/>
        <w:jc w:val="both"/>
        <w:rPr>
          <w:rFonts w:asciiTheme="majorHAnsi" w:eastAsia="Cambria" w:hAnsiTheme="majorHAnsi" w:cs="Cambria"/>
          <w:color w:val="0D0D0D"/>
          <w:sz w:val="22"/>
          <w:szCs w:val="22"/>
        </w:rPr>
      </w:pPr>
      <w:r w:rsidRPr="00C80BB1">
        <w:rPr>
          <w:rFonts w:asciiTheme="majorHAnsi" w:eastAsia="Cambria" w:hAnsiTheme="majorHAnsi" w:cs="Cambria"/>
          <w:color w:val="0D0D0D"/>
          <w:sz w:val="22"/>
          <w:szCs w:val="22"/>
        </w:rPr>
        <w:t xml:space="preserve">Conocimiento en el uso de Microsoft (Word, Excel, </w:t>
      </w:r>
      <w:proofErr w:type="spellStart"/>
      <w:r w:rsidRPr="00C80BB1">
        <w:rPr>
          <w:rFonts w:asciiTheme="majorHAnsi" w:eastAsia="Cambria" w:hAnsiTheme="majorHAnsi" w:cs="Cambria"/>
          <w:color w:val="0D0D0D"/>
          <w:sz w:val="22"/>
          <w:szCs w:val="22"/>
        </w:rPr>
        <w:t>Power</w:t>
      </w:r>
      <w:proofErr w:type="spellEnd"/>
      <w:r w:rsidRPr="00C80BB1">
        <w:rPr>
          <w:rFonts w:asciiTheme="majorHAnsi" w:eastAsia="Cambria" w:hAnsiTheme="majorHAnsi" w:cs="Cambria"/>
          <w:color w:val="0D0D0D"/>
          <w:sz w:val="22"/>
          <w:szCs w:val="22"/>
        </w:rPr>
        <w:t xml:space="preserve"> </w:t>
      </w:r>
      <w:proofErr w:type="spellStart"/>
      <w:r w:rsidRPr="00C80BB1">
        <w:rPr>
          <w:rFonts w:asciiTheme="majorHAnsi" w:eastAsia="Cambria" w:hAnsiTheme="majorHAnsi" w:cs="Cambria"/>
          <w:color w:val="0D0D0D"/>
          <w:sz w:val="22"/>
          <w:szCs w:val="22"/>
        </w:rPr>
        <w:t>point</w:t>
      </w:r>
      <w:proofErr w:type="spellEnd"/>
      <w:r w:rsidRPr="00C80BB1">
        <w:rPr>
          <w:rFonts w:asciiTheme="majorHAnsi" w:eastAsia="Cambria" w:hAnsiTheme="majorHAnsi" w:cs="Cambria"/>
          <w:color w:val="0D0D0D"/>
          <w:sz w:val="22"/>
          <w:szCs w:val="22"/>
        </w:rPr>
        <w:t>)</w:t>
      </w:r>
      <w:r w:rsidR="003E3885" w:rsidRPr="00C80BB1">
        <w:rPr>
          <w:rFonts w:asciiTheme="majorHAnsi" w:eastAsia="Cambria" w:hAnsiTheme="majorHAnsi" w:cs="Cambria"/>
          <w:color w:val="0D0D0D"/>
          <w:sz w:val="22"/>
          <w:szCs w:val="22"/>
        </w:rPr>
        <w:t>.</w:t>
      </w:r>
    </w:p>
    <w:p w:rsidR="003E3885" w:rsidRPr="00C80BB1" w:rsidRDefault="003E3885">
      <w:pPr>
        <w:shd w:val="clear" w:color="auto" w:fill="FFFFFF"/>
        <w:spacing w:line="276" w:lineRule="auto"/>
        <w:ind w:firstLine="708"/>
        <w:jc w:val="both"/>
        <w:rPr>
          <w:rFonts w:asciiTheme="majorHAnsi" w:eastAsia="Cambria" w:hAnsiTheme="majorHAnsi" w:cs="Cambria"/>
          <w:color w:val="0D0D0D"/>
          <w:sz w:val="22"/>
          <w:szCs w:val="22"/>
        </w:rPr>
      </w:pPr>
      <w:r w:rsidRPr="00C80BB1">
        <w:rPr>
          <w:rFonts w:asciiTheme="majorHAnsi" w:eastAsia="Cambria" w:hAnsiTheme="majorHAnsi" w:cs="Cambria"/>
          <w:color w:val="0D0D0D"/>
          <w:sz w:val="22"/>
          <w:szCs w:val="22"/>
        </w:rPr>
        <w:t>Servicio de Calidad al cliente.</w:t>
      </w:r>
    </w:p>
    <w:p w:rsidR="003E3885" w:rsidRPr="00C80BB1" w:rsidRDefault="000832ED">
      <w:pPr>
        <w:shd w:val="clear" w:color="auto" w:fill="FFFFFF"/>
        <w:spacing w:line="276" w:lineRule="auto"/>
        <w:ind w:firstLine="708"/>
        <w:jc w:val="both"/>
        <w:rPr>
          <w:rFonts w:asciiTheme="majorHAnsi" w:eastAsia="Cambria" w:hAnsiTheme="majorHAnsi" w:cs="Cambria"/>
          <w:color w:val="0D0D0D"/>
          <w:sz w:val="22"/>
          <w:szCs w:val="22"/>
        </w:rPr>
      </w:pPr>
      <w:r w:rsidRPr="00C80BB1">
        <w:rPr>
          <w:rFonts w:asciiTheme="majorHAnsi" w:eastAsia="Cambria" w:hAnsiTheme="majorHAnsi" w:cs="Cambria"/>
          <w:color w:val="0D0D0D"/>
          <w:sz w:val="22"/>
          <w:szCs w:val="22"/>
        </w:rPr>
        <w:t>Administración de personal.</w:t>
      </w:r>
    </w:p>
    <w:p w:rsidR="00E27190" w:rsidRPr="00C80BB1" w:rsidRDefault="00E27190">
      <w:pPr>
        <w:shd w:val="clear" w:color="auto" w:fill="FFFFFF"/>
        <w:spacing w:line="276" w:lineRule="auto"/>
        <w:jc w:val="both"/>
        <w:rPr>
          <w:rFonts w:asciiTheme="majorHAnsi" w:eastAsia="Cambria" w:hAnsiTheme="majorHAnsi" w:cs="Cambria"/>
          <w:color w:val="0D0D0D"/>
          <w:sz w:val="22"/>
          <w:szCs w:val="22"/>
        </w:rPr>
      </w:pPr>
    </w:p>
    <w:p w:rsidR="00E27190" w:rsidRPr="00C80BB1" w:rsidRDefault="001F1FCD">
      <w:pPr>
        <w:shd w:val="clear" w:color="auto" w:fill="FFFFFF"/>
        <w:spacing w:line="276" w:lineRule="auto"/>
        <w:ind w:firstLine="708"/>
        <w:jc w:val="both"/>
        <w:rPr>
          <w:rFonts w:asciiTheme="majorHAnsi" w:eastAsia="Cambria" w:hAnsiTheme="majorHAnsi" w:cs="Cambria"/>
          <w:b/>
          <w:color w:val="0D0D0D"/>
          <w:sz w:val="22"/>
          <w:szCs w:val="22"/>
        </w:rPr>
      </w:pPr>
      <w:r w:rsidRPr="00C80BB1">
        <w:rPr>
          <w:rFonts w:asciiTheme="majorHAnsi" w:eastAsia="Cambria" w:hAnsiTheme="majorHAnsi" w:cs="Cambria"/>
          <w:b/>
          <w:color w:val="0D0D0D"/>
          <w:sz w:val="22"/>
          <w:szCs w:val="22"/>
        </w:rPr>
        <w:t>Habilidades:</w:t>
      </w:r>
    </w:p>
    <w:p w:rsidR="00E27190" w:rsidRPr="00C80BB1" w:rsidRDefault="001F1FCD">
      <w:pPr>
        <w:numPr>
          <w:ilvl w:val="0"/>
          <w:numId w:val="2"/>
        </w:numPr>
        <w:pBdr>
          <w:top w:val="nil"/>
          <w:left w:val="nil"/>
          <w:bottom w:val="nil"/>
          <w:right w:val="nil"/>
          <w:between w:val="nil"/>
        </w:pBdr>
        <w:shd w:val="clear" w:color="auto" w:fill="FFFFFF"/>
        <w:spacing w:line="276" w:lineRule="auto"/>
        <w:contextualSpacing/>
        <w:jc w:val="both"/>
        <w:rPr>
          <w:rFonts w:asciiTheme="majorHAnsi" w:hAnsiTheme="majorHAnsi"/>
          <w:color w:val="0D0D0D"/>
          <w:sz w:val="22"/>
          <w:szCs w:val="22"/>
        </w:rPr>
      </w:pPr>
      <w:r w:rsidRPr="00C80BB1">
        <w:rPr>
          <w:rFonts w:asciiTheme="majorHAnsi" w:eastAsia="Cambria" w:hAnsiTheme="majorHAnsi" w:cs="Cambria"/>
          <w:color w:val="0D0D0D"/>
          <w:sz w:val="22"/>
          <w:szCs w:val="22"/>
        </w:rPr>
        <w:t>Capacidad demostrada de análisis y solución de problemas</w:t>
      </w:r>
      <w:r w:rsidR="000832ED" w:rsidRPr="00C80BB1">
        <w:rPr>
          <w:rFonts w:asciiTheme="majorHAnsi" w:eastAsia="Cambria" w:hAnsiTheme="majorHAnsi" w:cs="Cambria"/>
          <w:color w:val="0D0D0D"/>
          <w:sz w:val="22"/>
          <w:szCs w:val="22"/>
        </w:rPr>
        <w:t xml:space="preserve"> a través de informes técnicos</w:t>
      </w:r>
      <w:r w:rsidRPr="00C80BB1">
        <w:rPr>
          <w:rFonts w:asciiTheme="majorHAnsi" w:eastAsia="Cambria" w:hAnsiTheme="majorHAnsi" w:cs="Cambria"/>
          <w:color w:val="0D0D0D"/>
          <w:sz w:val="22"/>
          <w:szCs w:val="22"/>
        </w:rPr>
        <w:t>.</w:t>
      </w:r>
    </w:p>
    <w:p w:rsidR="000832ED" w:rsidRPr="00C80BB1" w:rsidRDefault="000832ED">
      <w:pPr>
        <w:numPr>
          <w:ilvl w:val="0"/>
          <w:numId w:val="2"/>
        </w:numPr>
        <w:pBdr>
          <w:top w:val="nil"/>
          <w:left w:val="nil"/>
          <w:bottom w:val="nil"/>
          <w:right w:val="nil"/>
          <w:between w:val="nil"/>
        </w:pBdr>
        <w:shd w:val="clear" w:color="auto" w:fill="FFFFFF"/>
        <w:spacing w:line="276" w:lineRule="auto"/>
        <w:contextualSpacing/>
        <w:jc w:val="both"/>
        <w:rPr>
          <w:rFonts w:asciiTheme="majorHAnsi" w:hAnsiTheme="majorHAnsi"/>
          <w:color w:val="0D0D0D"/>
          <w:sz w:val="22"/>
          <w:szCs w:val="22"/>
        </w:rPr>
      </w:pPr>
      <w:r w:rsidRPr="00C80BB1">
        <w:rPr>
          <w:rFonts w:asciiTheme="majorHAnsi" w:eastAsia="Cambria" w:hAnsiTheme="majorHAnsi" w:cs="Cambria"/>
          <w:color w:val="0D0D0D"/>
          <w:sz w:val="22"/>
          <w:szCs w:val="22"/>
        </w:rPr>
        <w:t>Planificación.</w:t>
      </w:r>
    </w:p>
    <w:p w:rsidR="000832ED" w:rsidRPr="00C80BB1" w:rsidRDefault="000832ED">
      <w:pPr>
        <w:numPr>
          <w:ilvl w:val="0"/>
          <w:numId w:val="2"/>
        </w:numPr>
        <w:pBdr>
          <w:top w:val="nil"/>
          <w:left w:val="nil"/>
          <w:bottom w:val="nil"/>
          <w:right w:val="nil"/>
          <w:between w:val="nil"/>
        </w:pBdr>
        <w:shd w:val="clear" w:color="auto" w:fill="FFFFFF"/>
        <w:spacing w:line="276" w:lineRule="auto"/>
        <w:contextualSpacing/>
        <w:jc w:val="both"/>
        <w:rPr>
          <w:rFonts w:asciiTheme="majorHAnsi" w:hAnsiTheme="majorHAnsi"/>
          <w:color w:val="0D0D0D"/>
          <w:sz w:val="22"/>
          <w:szCs w:val="22"/>
        </w:rPr>
      </w:pPr>
      <w:r w:rsidRPr="00C80BB1">
        <w:rPr>
          <w:rFonts w:asciiTheme="majorHAnsi" w:eastAsia="Cambria" w:hAnsiTheme="majorHAnsi" w:cs="Cambria"/>
          <w:color w:val="0D0D0D"/>
          <w:sz w:val="22"/>
          <w:szCs w:val="22"/>
        </w:rPr>
        <w:t>Trabajo en equipo.</w:t>
      </w:r>
    </w:p>
    <w:p w:rsidR="000832ED" w:rsidRPr="00C80BB1" w:rsidRDefault="000832ED">
      <w:pPr>
        <w:numPr>
          <w:ilvl w:val="0"/>
          <w:numId w:val="2"/>
        </w:numPr>
        <w:pBdr>
          <w:top w:val="nil"/>
          <w:left w:val="nil"/>
          <w:bottom w:val="nil"/>
          <w:right w:val="nil"/>
          <w:between w:val="nil"/>
        </w:pBdr>
        <w:shd w:val="clear" w:color="auto" w:fill="FFFFFF"/>
        <w:spacing w:line="276" w:lineRule="auto"/>
        <w:contextualSpacing/>
        <w:jc w:val="both"/>
        <w:rPr>
          <w:rFonts w:asciiTheme="majorHAnsi" w:hAnsiTheme="majorHAnsi"/>
          <w:color w:val="0D0D0D"/>
          <w:sz w:val="22"/>
          <w:szCs w:val="22"/>
        </w:rPr>
      </w:pPr>
      <w:r w:rsidRPr="00C80BB1">
        <w:rPr>
          <w:rFonts w:asciiTheme="majorHAnsi" w:eastAsia="Cambria" w:hAnsiTheme="majorHAnsi" w:cs="Cambria"/>
          <w:color w:val="0D0D0D"/>
          <w:sz w:val="22"/>
          <w:szCs w:val="22"/>
        </w:rPr>
        <w:t>Trabajo bajo presión.</w:t>
      </w:r>
    </w:p>
    <w:p w:rsidR="00E27190" w:rsidRPr="00C80BB1" w:rsidRDefault="001F1FCD">
      <w:pPr>
        <w:numPr>
          <w:ilvl w:val="0"/>
          <w:numId w:val="2"/>
        </w:numPr>
        <w:shd w:val="clear" w:color="auto" w:fill="FFFFFF"/>
        <w:spacing w:line="276" w:lineRule="auto"/>
        <w:jc w:val="both"/>
        <w:rPr>
          <w:rFonts w:asciiTheme="majorHAnsi" w:hAnsiTheme="majorHAnsi"/>
          <w:color w:val="0D0D0D"/>
          <w:sz w:val="22"/>
          <w:szCs w:val="22"/>
        </w:rPr>
      </w:pPr>
      <w:r w:rsidRPr="00C80BB1">
        <w:rPr>
          <w:rFonts w:asciiTheme="majorHAnsi" w:eastAsia="Cambria" w:hAnsiTheme="majorHAnsi" w:cs="Cambria"/>
          <w:color w:val="0D0D0D"/>
          <w:sz w:val="22"/>
          <w:szCs w:val="22"/>
        </w:rPr>
        <w:t>Buenas relaciones interpersonales.</w:t>
      </w:r>
    </w:p>
    <w:p w:rsidR="000832ED" w:rsidRPr="00C80BB1" w:rsidRDefault="000832ED">
      <w:pPr>
        <w:numPr>
          <w:ilvl w:val="0"/>
          <w:numId w:val="2"/>
        </w:numPr>
        <w:shd w:val="clear" w:color="auto" w:fill="FFFFFF"/>
        <w:spacing w:line="276" w:lineRule="auto"/>
        <w:jc w:val="both"/>
        <w:rPr>
          <w:rFonts w:asciiTheme="majorHAnsi" w:hAnsiTheme="majorHAnsi"/>
          <w:color w:val="0D0D0D"/>
          <w:sz w:val="22"/>
          <w:szCs w:val="22"/>
        </w:rPr>
      </w:pPr>
      <w:r w:rsidRPr="00C80BB1">
        <w:rPr>
          <w:rFonts w:asciiTheme="majorHAnsi" w:eastAsia="Cambria" w:hAnsiTheme="majorHAnsi" w:cs="Cambria"/>
          <w:color w:val="0D0D0D"/>
          <w:sz w:val="22"/>
          <w:szCs w:val="22"/>
        </w:rPr>
        <w:t>Uso de equipo de oficina.</w:t>
      </w:r>
    </w:p>
    <w:p w:rsidR="00E27190" w:rsidRPr="00C80BB1" w:rsidRDefault="001F1FCD">
      <w:pPr>
        <w:numPr>
          <w:ilvl w:val="0"/>
          <w:numId w:val="2"/>
        </w:numPr>
        <w:shd w:val="clear" w:color="auto" w:fill="FFFFFF"/>
        <w:spacing w:line="276" w:lineRule="auto"/>
        <w:jc w:val="both"/>
        <w:rPr>
          <w:rFonts w:asciiTheme="majorHAnsi" w:hAnsiTheme="majorHAnsi"/>
          <w:color w:val="0D0D0D"/>
          <w:sz w:val="22"/>
          <w:szCs w:val="22"/>
        </w:rPr>
      </w:pPr>
      <w:r w:rsidRPr="00C80BB1">
        <w:rPr>
          <w:rFonts w:asciiTheme="majorHAnsi" w:eastAsia="Cambria" w:hAnsiTheme="majorHAnsi" w:cs="Cambria"/>
          <w:color w:val="0D0D0D"/>
          <w:sz w:val="22"/>
          <w:szCs w:val="22"/>
        </w:rPr>
        <w:t>Habilidad para seguir instrucciones y trabajo en equipo.</w:t>
      </w:r>
    </w:p>
    <w:p w:rsidR="00E27190" w:rsidRPr="00C80BB1" w:rsidRDefault="001F1FCD">
      <w:pPr>
        <w:numPr>
          <w:ilvl w:val="0"/>
          <w:numId w:val="2"/>
        </w:numPr>
        <w:shd w:val="clear" w:color="auto" w:fill="FFFFFF"/>
        <w:spacing w:line="276" w:lineRule="auto"/>
        <w:jc w:val="both"/>
        <w:rPr>
          <w:rFonts w:asciiTheme="majorHAnsi" w:hAnsiTheme="majorHAnsi"/>
          <w:color w:val="0D0D0D"/>
          <w:sz w:val="22"/>
          <w:szCs w:val="22"/>
        </w:rPr>
      </w:pPr>
      <w:r w:rsidRPr="00C80BB1">
        <w:rPr>
          <w:rFonts w:asciiTheme="majorHAnsi" w:eastAsia="Cambria" w:hAnsiTheme="majorHAnsi" w:cs="Cambria"/>
          <w:color w:val="0D0D0D"/>
          <w:sz w:val="22"/>
          <w:szCs w:val="22"/>
        </w:rPr>
        <w:t>Destreza para comunicarse fluidamente tanto en forma oral como escrita.</w:t>
      </w:r>
    </w:p>
    <w:p w:rsidR="00E27190" w:rsidRPr="00C80BB1" w:rsidRDefault="00E27190">
      <w:pPr>
        <w:shd w:val="clear" w:color="auto" w:fill="FFFFFF"/>
        <w:spacing w:line="276" w:lineRule="auto"/>
        <w:ind w:left="720"/>
        <w:jc w:val="both"/>
        <w:rPr>
          <w:rFonts w:asciiTheme="majorHAnsi" w:hAnsiTheme="majorHAnsi"/>
          <w:sz w:val="22"/>
          <w:szCs w:val="22"/>
        </w:rPr>
      </w:pPr>
    </w:p>
    <w:p w:rsidR="00E27190" w:rsidRPr="00C80BB1" w:rsidRDefault="001F1FCD">
      <w:pPr>
        <w:numPr>
          <w:ilvl w:val="0"/>
          <w:numId w:val="2"/>
        </w:numPr>
        <w:spacing w:line="276" w:lineRule="auto"/>
        <w:jc w:val="both"/>
        <w:rPr>
          <w:rFonts w:asciiTheme="majorHAnsi" w:hAnsiTheme="majorHAnsi"/>
          <w:sz w:val="22"/>
          <w:szCs w:val="22"/>
        </w:rPr>
      </w:pPr>
      <w:r w:rsidRPr="00C80BB1">
        <w:rPr>
          <w:rFonts w:asciiTheme="majorHAnsi" w:hAnsiTheme="majorHAnsi"/>
          <w:sz w:val="22"/>
          <w:szCs w:val="22"/>
        </w:rPr>
        <w:br w:type="page"/>
      </w:r>
    </w:p>
    <w:p w:rsidR="00E27190" w:rsidRPr="00C80BB1" w:rsidRDefault="00E27190">
      <w:pPr>
        <w:pBdr>
          <w:top w:val="nil"/>
          <w:left w:val="nil"/>
          <w:bottom w:val="nil"/>
          <w:right w:val="nil"/>
          <w:between w:val="nil"/>
        </w:pBdr>
        <w:spacing w:before="100" w:line="276" w:lineRule="auto"/>
        <w:ind w:left="1080" w:hanging="720"/>
        <w:jc w:val="both"/>
        <w:rPr>
          <w:rFonts w:asciiTheme="majorHAnsi" w:hAnsiTheme="majorHAnsi"/>
          <w:color w:val="000000"/>
          <w:sz w:val="22"/>
          <w:szCs w:val="22"/>
        </w:rPr>
      </w:pPr>
    </w:p>
    <w:p w:rsidR="00E27190" w:rsidRPr="009B21D2" w:rsidRDefault="009B21D2" w:rsidP="00C80BB1">
      <w:pPr>
        <w:numPr>
          <w:ilvl w:val="0"/>
          <w:numId w:val="7"/>
        </w:numPr>
        <w:ind w:left="0" w:firstLine="0"/>
        <w:rPr>
          <w:rFonts w:asciiTheme="majorHAnsi" w:hAnsiTheme="majorHAnsi"/>
          <w:b/>
          <w:sz w:val="22"/>
          <w:szCs w:val="22"/>
        </w:rPr>
      </w:pPr>
      <w:r w:rsidRPr="009B21D2">
        <w:rPr>
          <w:rFonts w:asciiTheme="majorHAnsi" w:hAnsiTheme="majorHAnsi"/>
          <w:b/>
          <w:sz w:val="22"/>
          <w:szCs w:val="22"/>
        </w:rPr>
        <w:t xml:space="preserve">DURACIÓN DEL CONTRATO DE CONSULTORÍA </w:t>
      </w:r>
    </w:p>
    <w:p w:rsidR="00E27190" w:rsidRPr="00C80BB1" w:rsidRDefault="00E27190">
      <w:pPr>
        <w:rPr>
          <w:rFonts w:asciiTheme="majorHAnsi" w:hAnsiTheme="majorHAnsi"/>
          <w:b/>
          <w:sz w:val="22"/>
          <w:szCs w:val="22"/>
          <w:u w:val="single"/>
        </w:rPr>
      </w:pPr>
    </w:p>
    <w:p w:rsidR="00E27190" w:rsidRPr="00C80BB1" w:rsidRDefault="001F1FCD">
      <w:pPr>
        <w:pBdr>
          <w:top w:val="nil"/>
          <w:left w:val="nil"/>
          <w:bottom w:val="nil"/>
          <w:right w:val="nil"/>
          <w:between w:val="nil"/>
        </w:pBdr>
        <w:ind w:left="720" w:hanging="720"/>
        <w:rPr>
          <w:rFonts w:asciiTheme="majorHAnsi" w:hAnsiTheme="majorHAnsi"/>
          <w:color w:val="000000"/>
          <w:sz w:val="22"/>
          <w:szCs w:val="22"/>
        </w:rPr>
      </w:pPr>
      <w:r w:rsidRPr="00C80BB1">
        <w:rPr>
          <w:rFonts w:asciiTheme="majorHAnsi" w:hAnsiTheme="majorHAnsi"/>
          <w:color w:val="000000"/>
          <w:sz w:val="22"/>
          <w:szCs w:val="22"/>
        </w:rPr>
        <w:t xml:space="preserve">Los productos establecidos en estos términos de referencia deben alcanzarse en un periodo comprendido del </w:t>
      </w:r>
      <w:r w:rsidR="00B531C2" w:rsidRPr="00C80BB1">
        <w:rPr>
          <w:rFonts w:asciiTheme="majorHAnsi" w:hAnsiTheme="majorHAnsi"/>
          <w:color w:val="000000"/>
          <w:sz w:val="22"/>
          <w:szCs w:val="22"/>
        </w:rPr>
        <w:t>08</w:t>
      </w:r>
      <w:r w:rsidRPr="00C80BB1">
        <w:rPr>
          <w:rFonts w:asciiTheme="majorHAnsi" w:hAnsiTheme="majorHAnsi"/>
          <w:color w:val="000000"/>
          <w:sz w:val="22"/>
          <w:szCs w:val="22"/>
        </w:rPr>
        <w:t xml:space="preserve"> de noviembre al 31 de diciembre de 2018.</w:t>
      </w:r>
    </w:p>
    <w:p w:rsidR="00E27190" w:rsidRPr="00C80BB1" w:rsidRDefault="00E27190">
      <w:pPr>
        <w:pBdr>
          <w:top w:val="nil"/>
          <w:left w:val="nil"/>
          <w:bottom w:val="nil"/>
          <w:right w:val="nil"/>
          <w:between w:val="nil"/>
        </w:pBdr>
        <w:ind w:left="720" w:hanging="720"/>
        <w:rPr>
          <w:rFonts w:asciiTheme="majorHAnsi" w:hAnsiTheme="majorHAnsi"/>
          <w:color w:val="000000"/>
          <w:sz w:val="22"/>
          <w:szCs w:val="22"/>
        </w:rPr>
      </w:pPr>
    </w:p>
    <w:p w:rsidR="00E27190" w:rsidRPr="009B21D2" w:rsidRDefault="009B21D2" w:rsidP="00C80BB1">
      <w:pPr>
        <w:numPr>
          <w:ilvl w:val="0"/>
          <w:numId w:val="7"/>
        </w:numPr>
        <w:ind w:left="0" w:firstLine="0"/>
        <w:rPr>
          <w:rFonts w:asciiTheme="majorHAnsi" w:hAnsiTheme="majorHAnsi"/>
          <w:b/>
          <w:sz w:val="22"/>
          <w:szCs w:val="22"/>
        </w:rPr>
      </w:pPr>
      <w:r w:rsidRPr="009B21D2">
        <w:rPr>
          <w:rFonts w:asciiTheme="majorHAnsi" w:hAnsiTheme="majorHAnsi"/>
          <w:b/>
          <w:sz w:val="22"/>
          <w:szCs w:val="22"/>
        </w:rPr>
        <w:t>SEDE DE LA CONSULTORÍA</w:t>
      </w:r>
    </w:p>
    <w:p w:rsidR="00E27190" w:rsidRPr="00C80BB1" w:rsidRDefault="001F1FCD">
      <w:pPr>
        <w:spacing w:before="240" w:line="276" w:lineRule="auto"/>
        <w:ind w:left="709"/>
        <w:jc w:val="both"/>
        <w:rPr>
          <w:rFonts w:asciiTheme="majorHAnsi" w:hAnsiTheme="majorHAnsi"/>
          <w:sz w:val="22"/>
          <w:szCs w:val="22"/>
        </w:rPr>
      </w:pPr>
      <w:r w:rsidRPr="00C80BB1">
        <w:rPr>
          <w:rFonts w:asciiTheme="majorHAnsi" w:hAnsiTheme="majorHAnsi"/>
          <w:sz w:val="22"/>
          <w:szCs w:val="22"/>
        </w:rPr>
        <w:t xml:space="preserve">La sede da la consultoría será en las oficinas de la USINIEH en el edificio INICE en Col. Mirador de </w:t>
      </w:r>
      <w:proofErr w:type="spellStart"/>
      <w:r w:rsidRPr="00C80BB1">
        <w:rPr>
          <w:rFonts w:asciiTheme="majorHAnsi" w:hAnsiTheme="majorHAnsi"/>
          <w:sz w:val="22"/>
          <w:szCs w:val="22"/>
        </w:rPr>
        <w:t>Loarque</w:t>
      </w:r>
      <w:proofErr w:type="spellEnd"/>
      <w:r w:rsidRPr="00C80BB1">
        <w:rPr>
          <w:rFonts w:asciiTheme="majorHAnsi" w:hAnsiTheme="majorHAnsi"/>
          <w:sz w:val="22"/>
          <w:szCs w:val="22"/>
        </w:rPr>
        <w:t xml:space="preserve">, Tegucigalpa M.D.C. </w:t>
      </w:r>
    </w:p>
    <w:p w:rsidR="00E27190" w:rsidRPr="00C80BB1" w:rsidRDefault="00E27190">
      <w:pPr>
        <w:pBdr>
          <w:top w:val="nil"/>
          <w:left w:val="nil"/>
          <w:bottom w:val="nil"/>
          <w:right w:val="nil"/>
          <w:between w:val="nil"/>
        </w:pBdr>
        <w:ind w:left="720" w:hanging="720"/>
        <w:rPr>
          <w:rFonts w:asciiTheme="majorHAnsi" w:hAnsiTheme="majorHAnsi"/>
          <w:color w:val="000000"/>
          <w:sz w:val="22"/>
          <w:szCs w:val="22"/>
        </w:rPr>
      </w:pPr>
    </w:p>
    <w:p w:rsidR="00E27190" w:rsidRPr="009B21D2" w:rsidRDefault="009B21D2" w:rsidP="00C80BB1">
      <w:pPr>
        <w:numPr>
          <w:ilvl w:val="0"/>
          <w:numId w:val="7"/>
        </w:numPr>
        <w:ind w:left="0" w:firstLine="0"/>
        <w:rPr>
          <w:rFonts w:asciiTheme="majorHAnsi" w:hAnsiTheme="majorHAnsi"/>
          <w:b/>
          <w:sz w:val="22"/>
          <w:szCs w:val="22"/>
        </w:rPr>
      </w:pPr>
      <w:r w:rsidRPr="009B21D2">
        <w:rPr>
          <w:rFonts w:asciiTheme="majorHAnsi" w:hAnsiTheme="majorHAnsi"/>
          <w:b/>
          <w:sz w:val="22"/>
          <w:szCs w:val="22"/>
        </w:rPr>
        <w:t xml:space="preserve">MONTO DEL CONTRATO </w:t>
      </w:r>
    </w:p>
    <w:p w:rsidR="00E27190" w:rsidRPr="00C80BB1" w:rsidRDefault="00E27190">
      <w:pPr>
        <w:rPr>
          <w:rFonts w:asciiTheme="majorHAnsi" w:hAnsiTheme="majorHAnsi"/>
          <w:b/>
          <w:sz w:val="22"/>
          <w:szCs w:val="22"/>
          <w:u w:val="single"/>
        </w:rPr>
      </w:pPr>
    </w:p>
    <w:p w:rsidR="00E27190" w:rsidRPr="00C80BB1" w:rsidRDefault="001F1FCD">
      <w:pPr>
        <w:ind w:left="708"/>
        <w:jc w:val="both"/>
        <w:rPr>
          <w:rFonts w:asciiTheme="majorHAnsi" w:hAnsiTheme="majorHAnsi"/>
          <w:sz w:val="22"/>
          <w:szCs w:val="22"/>
        </w:rPr>
      </w:pPr>
      <w:r w:rsidRPr="00C80BB1">
        <w:rPr>
          <w:rFonts w:asciiTheme="majorHAnsi" w:hAnsiTheme="majorHAnsi"/>
          <w:sz w:val="22"/>
          <w:szCs w:val="22"/>
        </w:rPr>
        <w:t>El monto total de la consultoría será de lempiras 70,000.00 La forma de pago será contra entrega de productos, de la siguiente manera:</w:t>
      </w:r>
    </w:p>
    <w:p w:rsidR="00E27190" w:rsidRPr="00C80BB1" w:rsidRDefault="00E27190">
      <w:pPr>
        <w:ind w:left="708"/>
        <w:jc w:val="both"/>
        <w:rPr>
          <w:rFonts w:asciiTheme="majorHAnsi" w:hAnsiTheme="majorHAnsi"/>
          <w:sz w:val="22"/>
          <w:szCs w:val="22"/>
        </w:rPr>
      </w:pPr>
    </w:p>
    <w:p w:rsidR="003C3981" w:rsidRDefault="003C3981" w:rsidP="003C3981">
      <w:pPr>
        <w:numPr>
          <w:ilvl w:val="0"/>
          <w:numId w:val="10"/>
        </w:numPr>
        <w:spacing w:after="160" w:line="276" w:lineRule="auto"/>
        <w:jc w:val="both"/>
      </w:pPr>
      <w:r>
        <w:rPr>
          <w:rFonts w:ascii="Cambria" w:eastAsia="Cambria" w:hAnsi="Cambria" w:cs="Cambria"/>
        </w:rPr>
        <w:t>50% del monto total contra la entrega y aceptación del producto 1: (entrega al 27/11/2018)</w:t>
      </w:r>
    </w:p>
    <w:p w:rsidR="003C3981" w:rsidRPr="00485775" w:rsidRDefault="003C3981" w:rsidP="003C3981">
      <w:pPr>
        <w:numPr>
          <w:ilvl w:val="0"/>
          <w:numId w:val="10"/>
        </w:numPr>
        <w:spacing w:after="160" w:line="276" w:lineRule="auto"/>
        <w:jc w:val="both"/>
      </w:pPr>
      <w:r>
        <w:rPr>
          <w:rFonts w:ascii="Cambria" w:eastAsia="Cambria" w:hAnsi="Cambria" w:cs="Cambria"/>
        </w:rPr>
        <w:t>50% del monto total contra la entrega y aceptación del producto 2: (entrega al 17/12/2018)</w:t>
      </w:r>
    </w:p>
    <w:p w:rsidR="00E27190" w:rsidRPr="00C80BB1" w:rsidRDefault="00E27190">
      <w:pPr>
        <w:jc w:val="both"/>
        <w:rPr>
          <w:rFonts w:asciiTheme="majorHAnsi" w:hAnsiTheme="majorHAnsi"/>
          <w:color w:val="000000"/>
          <w:sz w:val="22"/>
          <w:szCs w:val="22"/>
        </w:rPr>
      </w:pPr>
    </w:p>
    <w:p w:rsidR="00E27190" w:rsidRPr="00C80BB1" w:rsidRDefault="00E27190">
      <w:pPr>
        <w:jc w:val="both"/>
        <w:rPr>
          <w:rFonts w:asciiTheme="majorHAnsi" w:hAnsiTheme="majorHAnsi"/>
          <w:sz w:val="22"/>
          <w:szCs w:val="22"/>
        </w:rPr>
      </w:pPr>
    </w:p>
    <w:p w:rsidR="00E27190" w:rsidRPr="009B21D2" w:rsidRDefault="009B21D2" w:rsidP="00C80BB1">
      <w:pPr>
        <w:numPr>
          <w:ilvl w:val="0"/>
          <w:numId w:val="7"/>
        </w:numPr>
        <w:pBdr>
          <w:top w:val="nil"/>
          <w:left w:val="nil"/>
          <w:bottom w:val="nil"/>
          <w:right w:val="nil"/>
          <w:between w:val="nil"/>
        </w:pBdr>
        <w:contextualSpacing/>
        <w:rPr>
          <w:rFonts w:asciiTheme="majorHAnsi" w:hAnsiTheme="majorHAnsi"/>
          <w:b/>
          <w:color w:val="000000"/>
          <w:sz w:val="22"/>
          <w:szCs w:val="22"/>
        </w:rPr>
      </w:pPr>
      <w:r w:rsidRPr="009B21D2">
        <w:rPr>
          <w:rFonts w:asciiTheme="majorHAnsi" w:hAnsiTheme="majorHAnsi"/>
          <w:b/>
          <w:color w:val="000000"/>
          <w:sz w:val="22"/>
          <w:szCs w:val="22"/>
        </w:rPr>
        <w:t>IMPUESTOS</w:t>
      </w:r>
    </w:p>
    <w:p w:rsidR="00E27190" w:rsidRPr="00C80BB1" w:rsidRDefault="001F1FCD">
      <w:pPr>
        <w:spacing w:before="240" w:line="276" w:lineRule="auto"/>
        <w:jc w:val="both"/>
        <w:rPr>
          <w:rFonts w:asciiTheme="majorHAnsi" w:eastAsia="Cambria" w:hAnsiTheme="majorHAnsi" w:cs="Cambria"/>
          <w:sz w:val="22"/>
          <w:szCs w:val="22"/>
        </w:rPr>
      </w:pPr>
      <w:r w:rsidRPr="00C80BB1">
        <w:rPr>
          <w:rFonts w:asciiTheme="majorHAnsi" w:eastAsia="Cambria" w:hAnsiTheme="majorHAnsi" w:cs="Cambria"/>
          <w:sz w:val="22"/>
          <w:szCs w:val="22"/>
        </w:rPr>
        <w:t>Se hará deducible el 12.5% del monto total de la consultoría equivalente al pago de honorarios profesionales por concepto de pago de impuesto sobre la renta (ISR).</w:t>
      </w:r>
    </w:p>
    <w:p w:rsidR="00E27190" w:rsidRPr="00C80BB1" w:rsidRDefault="00E27190">
      <w:pPr>
        <w:spacing w:before="240" w:line="276" w:lineRule="auto"/>
        <w:jc w:val="both"/>
        <w:rPr>
          <w:rFonts w:asciiTheme="majorHAnsi" w:eastAsia="Cambria" w:hAnsiTheme="majorHAnsi" w:cs="Cambria"/>
          <w:sz w:val="22"/>
          <w:szCs w:val="22"/>
        </w:rPr>
      </w:pPr>
    </w:p>
    <w:p w:rsidR="00E27190" w:rsidRPr="009B21D2" w:rsidRDefault="009B21D2" w:rsidP="00C80BB1">
      <w:pPr>
        <w:numPr>
          <w:ilvl w:val="0"/>
          <w:numId w:val="7"/>
        </w:numPr>
        <w:pBdr>
          <w:top w:val="nil"/>
          <w:left w:val="nil"/>
          <w:bottom w:val="nil"/>
          <w:right w:val="nil"/>
          <w:between w:val="nil"/>
        </w:pBdr>
        <w:contextualSpacing/>
        <w:rPr>
          <w:rFonts w:asciiTheme="majorHAnsi" w:hAnsiTheme="majorHAnsi"/>
          <w:b/>
          <w:color w:val="000000"/>
          <w:sz w:val="22"/>
          <w:szCs w:val="22"/>
        </w:rPr>
      </w:pPr>
      <w:r w:rsidRPr="009B21D2">
        <w:rPr>
          <w:rFonts w:asciiTheme="majorHAnsi" w:hAnsiTheme="majorHAnsi"/>
          <w:b/>
          <w:color w:val="000000"/>
          <w:sz w:val="22"/>
          <w:szCs w:val="22"/>
        </w:rPr>
        <w:t>GARANTÍA DE CALIDAD</w:t>
      </w:r>
    </w:p>
    <w:p w:rsidR="00E27190" w:rsidRPr="00C80BB1" w:rsidRDefault="00E27190">
      <w:pPr>
        <w:pBdr>
          <w:top w:val="nil"/>
          <w:left w:val="nil"/>
          <w:bottom w:val="nil"/>
          <w:right w:val="nil"/>
          <w:between w:val="nil"/>
        </w:pBdr>
        <w:ind w:left="720" w:hanging="720"/>
        <w:rPr>
          <w:rFonts w:asciiTheme="majorHAnsi" w:hAnsiTheme="majorHAnsi"/>
          <w:b/>
          <w:color w:val="000000"/>
          <w:sz w:val="22"/>
          <w:szCs w:val="22"/>
          <w:u w:val="single"/>
        </w:rPr>
      </w:pPr>
    </w:p>
    <w:p w:rsidR="00E27190" w:rsidRPr="00C80BB1" w:rsidRDefault="001F1FCD">
      <w:pPr>
        <w:spacing w:line="360" w:lineRule="auto"/>
        <w:jc w:val="both"/>
        <w:rPr>
          <w:rFonts w:asciiTheme="majorHAnsi" w:hAnsiTheme="majorHAnsi"/>
          <w:sz w:val="22"/>
          <w:szCs w:val="22"/>
        </w:rPr>
      </w:pPr>
      <w:r w:rsidRPr="00C80BB1">
        <w:rPr>
          <w:rFonts w:asciiTheme="majorHAnsi" w:hAnsiTheme="majorHAnsi"/>
          <w:sz w:val="22"/>
          <w:szCs w:val="22"/>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sidRPr="00C80BB1">
        <w:rPr>
          <w:rFonts w:asciiTheme="majorHAnsi" w:hAnsiTheme="majorHAnsi"/>
          <w:color w:val="FF0000"/>
          <w:sz w:val="22"/>
          <w:szCs w:val="22"/>
        </w:rPr>
        <w:t xml:space="preserve"> </w:t>
      </w:r>
      <w:r w:rsidRPr="00C80BB1">
        <w:rPr>
          <w:rFonts w:asciiTheme="majorHAnsi" w:hAnsiTheme="majorHAnsi"/>
          <w:sz w:val="22"/>
          <w:szCs w:val="22"/>
        </w:rPr>
        <w:t>junto al pago final al producirse la terminación normal del contrato.</w:t>
      </w:r>
    </w:p>
    <w:p w:rsidR="00E27190" w:rsidRPr="00C80BB1" w:rsidRDefault="00E27190">
      <w:pPr>
        <w:spacing w:line="360" w:lineRule="auto"/>
        <w:jc w:val="both"/>
        <w:rPr>
          <w:rFonts w:asciiTheme="majorHAnsi" w:hAnsiTheme="majorHAnsi"/>
          <w:sz w:val="22"/>
          <w:szCs w:val="22"/>
        </w:rPr>
      </w:pPr>
    </w:p>
    <w:p w:rsidR="00E27190" w:rsidRPr="009B21D2" w:rsidRDefault="009B21D2" w:rsidP="00C80BB1">
      <w:pPr>
        <w:numPr>
          <w:ilvl w:val="0"/>
          <w:numId w:val="7"/>
        </w:numPr>
        <w:pBdr>
          <w:top w:val="nil"/>
          <w:left w:val="nil"/>
          <w:bottom w:val="nil"/>
          <w:right w:val="nil"/>
          <w:between w:val="nil"/>
        </w:pBdr>
        <w:contextualSpacing/>
        <w:rPr>
          <w:rFonts w:asciiTheme="majorHAnsi" w:hAnsiTheme="majorHAnsi"/>
          <w:b/>
          <w:color w:val="000000"/>
          <w:sz w:val="22"/>
          <w:szCs w:val="22"/>
        </w:rPr>
      </w:pPr>
      <w:r w:rsidRPr="009B21D2">
        <w:rPr>
          <w:rFonts w:asciiTheme="majorHAnsi" w:hAnsiTheme="majorHAnsi"/>
          <w:b/>
          <w:color w:val="000000"/>
          <w:sz w:val="22"/>
          <w:szCs w:val="22"/>
        </w:rPr>
        <w:t xml:space="preserve">MULTAS </w:t>
      </w:r>
    </w:p>
    <w:p w:rsidR="00E27190" w:rsidRPr="00C80BB1" w:rsidRDefault="00E27190">
      <w:pPr>
        <w:pBdr>
          <w:top w:val="nil"/>
          <w:left w:val="nil"/>
          <w:bottom w:val="nil"/>
          <w:right w:val="nil"/>
          <w:between w:val="nil"/>
        </w:pBdr>
        <w:ind w:left="720" w:hanging="720"/>
        <w:rPr>
          <w:rFonts w:asciiTheme="majorHAnsi" w:hAnsiTheme="majorHAnsi"/>
          <w:b/>
          <w:color w:val="000000"/>
          <w:sz w:val="22"/>
          <w:szCs w:val="22"/>
          <w:u w:val="single"/>
        </w:rPr>
      </w:pPr>
    </w:p>
    <w:p w:rsidR="00E27190" w:rsidRPr="00C80BB1" w:rsidRDefault="001F1FCD">
      <w:pPr>
        <w:pBdr>
          <w:top w:val="nil"/>
          <w:left w:val="nil"/>
          <w:bottom w:val="nil"/>
          <w:right w:val="nil"/>
          <w:between w:val="nil"/>
        </w:pBdr>
        <w:spacing w:line="360" w:lineRule="auto"/>
        <w:jc w:val="both"/>
        <w:rPr>
          <w:rFonts w:asciiTheme="majorHAnsi" w:hAnsiTheme="majorHAnsi"/>
          <w:i/>
          <w:color w:val="000000"/>
          <w:sz w:val="22"/>
          <w:szCs w:val="22"/>
        </w:rPr>
      </w:pPr>
      <w:r w:rsidRPr="00C80BB1">
        <w:rPr>
          <w:rFonts w:asciiTheme="majorHAnsi" w:hAnsiTheme="majorHAnsi"/>
          <w:i/>
          <w:color w:val="000000"/>
          <w:sz w:val="22"/>
          <w:szCs w:val="22"/>
        </w:rPr>
        <w:lastRenderedPageBreak/>
        <w:t>El contrato estará sujeto a lo establecido en el</w:t>
      </w:r>
      <w:r w:rsidRPr="00C80BB1">
        <w:rPr>
          <w:rFonts w:asciiTheme="majorHAnsi" w:hAnsiTheme="majorHAnsi"/>
          <w:b/>
          <w:i/>
          <w:color w:val="000000"/>
          <w:sz w:val="22"/>
          <w:szCs w:val="22"/>
        </w:rPr>
        <w:t xml:space="preserve"> </w:t>
      </w:r>
      <w:r w:rsidRPr="00C80BB1">
        <w:rPr>
          <w:rFonts w:asciiTheme="majorHAnsi" w:hAnsiTheme="majorHAnsi"/>
          <w:i/>
          <w:color w:val="000000"/>
          <w:sz w:val="22"/>
          <w:szCs w:val="22"/>
        </w:rPr>
        <w:t>ARTÍCULO 67 de las Disposiciones Generales del Presupuesto de Ingresos y Egresos de la República, ejercicio fiscal 2018, publicadas en el Diario Oficial La Gaceta el viernes 19 de enero de 2018, el cual establece que: “En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p>
    <w:p w:rsidR="00E27190" w:rsidRPr="00C80BB1" w:rsidRDefault="001F1FCD">
      <w:pPr>
        <w:spacing w:line="360" w:lineRule="auto"/>
        <w:jc w:val="both"/>
        <w:rPr>
          <w:rFonts w:asciiTheme="majorHAnsi" w:hAnsiTheme="majorHAnsi"/>
          <w:i/>
          <w:sz w:val="22"/>
          <w:szCs w:val="22"/>
        </w:rPr>
      </w:pPr>
      <w:r w:rsidRPr="00C80BB1">
        <w:rPr>
          <w:rFonts w:asciiTheme="majorHAnsi" w:hAnsiTheme="majorHAnsi"/>
          <w:i/>
          <w:sz w:val="22"/>
          <w:szCs w:val="22"/>
        </w:rPr>
        <w:t>Esta misma disposición se debe aplicar a todos los contratos de bienes y servicios que celebren las Instituciones del Sector Público”.</w:t>
      </w:r>
    </w:p>
    <w:p w:rsidR="00E27190" w:rsidRPr="00C80BB1" w:rsidRDefault="00E27190">
      <w:pPr>
        <w:spacing w:line="360" w:lineRule="auto"/>
        <w:jc w:val="both"/>
        <w:rPr>
          <w:rFonts w:asciiTheme="majorHAnsi" w:hAnsiTheme="majorHAnsi"/>
          <w:i/>
          <w:sz w:val="22"/>
          <w:szCs w:val="22"/>
        </w:rPr>
      </w:pPr>
    </w:p>
    <w:p w:rsidR="00E27190" w:rsidRPr="00C80BB1" w:rsidRDefault="00E27190">
      <w:pPr>
        <w:spacing w:line="360" w:lineRule="auto"/>
        <w:jc w:val="both"/>
        <w:rPr>
          <w:rFonts w:asciiTheme="majorHAnsi" w:hAnsiTheme="majorHAnsi"/>
          <w:i/>
          <w:sz w:val="22"/>
          <w:szCs w:val="22"/>
        </w:rPr>
      </w:pPr>
    </w:p>
    <w:p w:rsidR="00E27190" w:rsidRPr="00C80BB1" w:rsidRDefault="00E27190">
      <w:pPr>
        <w:ind w:left="1068"/>
        <w:jc w:val="both"/>
        <w:rPr>
          <w:rFonts w:asciiTheme="majorHAnsi" w:hAnsiTheme="majorHAnsi"/>
          <w:sz w:val="22"/>
          <w:szCs w:val="22"/>
        </w:rPr>
      </w:pPr>
    </w:p>
    <w:p w:rsidR="00E27190" w:rsidRPr="00C80BB1" w:rsidRDefault="00E27190">
      <w:pPr>
        <w:ind w:left="1068"/>
        <w:jc w:val="both"/>
        <w:rPr>
          <w:rFonts w:asciiTheme="majorHAnsi" w:hAnsiTheme="majorHAnsi"/>
          <w:sz w:val="22"/>
          <w:szCs w:val="22"/>
        </w:rPr>
      </w:pPr>
    </w:p>
    <w:p w:rsidR="00E27190" w:rsidRPr="00C80BB1" w:rsidRDefault="00E27190">
      <w:pPr>
        <w:jc w:val="both"/>
        <w:rPr>
          <w:rFonts w:asciiTheme="majorHAnsi" w:hAnsiTheme="majorHAnsi"/>
          <w:sz w:val="22"/>
          <w:szCs w:val="22"/>
        </w:rPr>
      </w:pPr>
    </w:p>
    <w:p w:rsidR="00E27190" w:rsidRPr="00C80BB1" w:rsidRDefault="00E27190">
      <w:pPr>
        <w:spacing w:line="276" w:lineRule="auto"/>
        <w:ind w:left="708"/>
        <w:jc w:val="both"/>
        <w:rPr>
          <w:rFonts w:asciiTheme="majorHAnsi" w:eastAsia="Cambria" w:hAnsiTheme="majorHAnsi" w:cs="Cambria"/>
          <w:sz w:val="22"/>
          <w:szCs w:val="22"/>
        </w:rPr>
      </w:pPr>
    </w:p>
    <w:sectPr w:rsidR="00E27190" w:rsidRPr="00C80BB1">
      <w:headerReference w:type="default" r:id="rId7"/>
      <w:footerReference w:type="default" r:id="rId8"/>
      <w:pgSz w:w="12240" w:h="15840"/>
      <w:pgMar w:top="1985" w:right="1701" w:bottom="1417" w:left="1701" w:header="708" w:footer="42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73D" w:rsidRDefault="00BD773D">
      <w:r>
        <w:separator/>
      </w:r>
    </w:p>
  </w:endnote>
  <w:endnote w:type="continuationSeparator" w:id="0">
    <w:p w:rsidR="00BD773D" w:rsidRDefault="00BD7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90" w:rsidRDefault="001F1FCD">
    <w:pPr>
      <w:pBdr>
        <w:top w:val="nil"/>
        <w:left w:val="nil"/>
        <w:bottom w:val="nil"/>
        <w:right w:val="nil"/>
        <w:between w:val="nil"/>
      </w:pBdr>
      <w:tabs>
        <w:tab w:val="center" w:pos="4252"/>
        <w:tab w:val="right" w:pos="8504"/>
      </w:tabs>
      <w:jc w:val="cente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Teléfonos: (504) 2220-5583, 2222-1225, Fax: (504) 2222-1374, Consultas y Denuncias Gratuitas al 104</w:t>
    </w:r>
  </w:p>
  <w:p w:rsidR="00E27190" w:rsidRDefault="001F1FCD">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“Juntos estamos logrando la transformación del sistema educativo nacional”</w:t>
    </w:r>
  </w:p>
  <w:p w:rsidR="00E27190" w:rsidRDefault="00E27190">
    <w:pPr>
      <w:pBdr>
        <w:top w:val="nil"/>
        <w:left w:val="nil"/>
        <w:bottom w:val="nil"/>
        <w:right w:val="nil"/>
        <w:between w:val="nil"/>
      </w:pBdr>
      <w:tabs>
        <w:tab w:val="center" w:pos="4252"/>
        <w:tab w:val="right" w:pos="8504"/>
      </w:tabs>
      <w:jc w:val="center"/>
      <w:rPr>
        <w:rFonts w:ascii="Century Gothic" w:eastAsia="Century Gothic" w:hAnsi="Century Gothic" w:cs="Century Gothic"/>
        <w:b/>
        <w:color w:val="000000"/>
        <w:sz w:val="20"/>
        <w:szCs w:val="20"/>
      </w:rPr>
    </w:pPr>
  </w:p>
  <w:p w:rsidR="00E27190" w:rsidRDefault="001F1FCD">
    <w:pPr>
      <w:jc w:val="right"/>
      <w:rPr>
        <w:rFonts w:ascii="Verdana" w:eastAsia="Verdana" w:hAnsi="Verdana" w:cs="Verdana"/>
        <w:b/>
        <w:sz w:val="14"/>
        <w:szCs w:val="14"/>
      </w:rPr>
    </w:pPr>
    <w:r>
      <w:t xml:space="preserve">Página </w:t>
    </w:r>
    <w:r>
      <w:fldChar w:fldCharType="begin"/>
    </w:r>
    <w:r>
      <w:instrText>PAGE</w:instrText>
    </w:r>
    <w:r>
      <w:fldChar w:fldCharType="separate"/>
    </w:r>
    <w:r w:rsidR="009B21D2">
      <w:rPr>
        <w:noProof/>
      </w:rPr>
      <w:t>5</w:t>
    </w:r>
    <w:r>
      <w:fldChar w:fldCharType="end"/>
    </w:r>
    <w:r>
      <w:t xml:space="preserve"> de </w:t>
    </w:r>
    <w:r>
      <w:fldChar w:fldCharType="begin"/>
    </w:r>
    <w:r>
      <w:instrText>NUMPAGES</w:instrText>
    </w:r>
    <w:r>
      <w:fldChar w:fldCharType="separate"/>
    </w:r>
    <w:r w:rsidR="009B21D2">
      <w:rPr>
        <w:noProof/>
      </w:rPr>
      <w:t>5</w:t>
    </w:r>
    <w:r>
      <w:fldChar w:fldCharType="end"/>
    </w:r>
  </w:p>
  <w:p w:rsidR="00E27190" w:rsidRDefault="00E2719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73D" w:rsidRDefault="00BD773D">
      <w:r>
        <w:separator/>
      </w:r>
    </w:p>
  </w:footnote>
  <w:footnote w:type="continuationSeparator" w:id="0">
    <w:p w:rsidR="00BD773D" w:rsidRDefault="00BD77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190" w:rsidRDefault="001F1FCD">
    <w:pPr>
      <w:pBdr>
        <w:top w:val="nil"/>
        <w:left w:val="nil"/>
        <w:bottom w:val="nil"/>
        <w:right w:val="nil"/>
        <w:between w:val="nil"/>
      </w:pBdr>
      <w:tabs>
        <w:tab w:val="center" w:pos="4252"/>
        <w:tab w:val="right" w:pos="8504"/>
      </w:tabs>
      <w:jc w:val="center"/>
      <w:rPr>
        <w:color w:val="000000"/>
      </w:rPr>
    </w:pPr>
    <w:r>
      <w:rPr>
        <w:noProof/>
        <w:color w:val="000000"/>
        <w:lang w:eastAsia="es-HN"/>
      </w:rPr>
      <w:drawing>
        <wp:inline distT="0" distB="0" distL="0" distR="0">
          <wp:extent cx="2404256" cy="1253245"/>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04256" cy="125324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C77B5"/>
    <w:multiLevelType w:val="hybridMultilevel"/>
    <w:tmpl w:val="6A64076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56C7C72"/>
    <w:multiLevelType w:val="hybridMultilevel"/>
    <w:tmpl w:val="FBF6BE9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278C6B5D"/>
    <w:multiLevelType w:val="hybridMultilevel"/>
    <w:tmpl w:val="082CD180"/>
    <w:lvl w:ilvl="0" w:tplc="D7205D4A">
      <w:start w:val="1"/>
      <w:numFmt w:val="lowerRoman"/>
      <w:lvlText w:val="%1."/>
      <w:lvlJc w:val="left"/>
      <w:pPr>
        <w:ind w:left="2160" w:hanging="360"/>
      </w:pPr>
      <w:rPr>
        <w:rFonts w:ascii="Times New Roman" w:eastAsia="Times New Roman" w:hAnsi="Times New Roman" w:cs="Times New Roman"/>
      </w:rPr>
    </w:lvl>
    <w:lvl w:ilvl="1" w:tplc="480A0003" w:tentative="1">
      <w:start w:val="1"/>
      <w:numFmt w:val="bullet"/>
      <w:lvlText w:val="o"/>
      <w:lvlJc w:val="left"/>
      <w:pPr>
        <w:ind w:left="2880" w:hanging="360"/>
      </w:pPr>
      <w:rPr>
        <w:rFonts w:ascii="Courier New" w:hAnsi="Courier New" w:cs="Courier New" w:hint="default"/>
      </w:rPr>
    </w:lvl>
    <w:lvl w:ilvl="2" w:tplc="480A0005" w:tentative="1">
      <w:start w:val="1"/>
      <w:numFmt w:val="bullet"/>
      <w:lvlText w:val=""/>
      <w:lvlJc w:val="left"/>
      <w:pPr>
        <w:ind w:left="3600" w:hanging="360"/>
      </w:pPr>
      <w:rPr>
        <w:rFonts w:ascii="Wingdings" w:hAnsi="Wingdings" w:hint="default"/>
      </w:rPr>
    </w:lvl>
    <w:lvl w:ilvl="3" w:tplc="480A0001" w:tentative="1">
      <w:start w:val="1"/>
      <w:numFmt w:val="bullet"/>
      <w:lvlText w:val=""/>
      <w:lvlJc w:val="left"/>
      <w:pPr>
        <w:ind w:left="4320" w:hanging="360"/>
      </w:pPr>
      <w:rPr>
        <w:rFonts w:ascii="Symbol" w:hAnsi="Symbol" w:hint="default"/>
      </w:rPr>
    </w:lvl>
    <w:lvl w:ilvl="4" w:tplc="480A0003" w:tentative="1">
      <w:start w:val="1"/>
      <w:numFmt w:val="bullet"/>
      <w:lvlText w:val="o"/>
      <w:lvlJc w:val="left"/>
      <w:pPr>
        <w:ind w:left="5040" w:hanging="360"/>
      </w:pPr>
      <w:rPr>
        <w:rFonts w:ascii="Courier New" w:hAnsi="Courier New" w:cs="Courier New" w:hint="default"/>
      </w:rPr>
    </w:lvl>
    <w:lvl w:ilvl="5" w:tplc="480A0005" w:tentative="1">
      <w:start w:val="1"/>
      <w:numFmt w:val="bullet"/>
      <w:lvlText w:val=""/>
      <w:lvlJc w:val="left"/>
      <w:pPr>
        <w:ind w:left="5760" w:hanging="360"/>
      </w:pPr>
      <w:rPr>
        <w:rFonts w:ascii="Wingdings" w:hAnsi="Wingdings" w:hint="default"/>
      </w:rPr>
    </w:lvl>
    <w:lvl w:ilvl="6" w:tplc="480A0001" w:tentative="1">
      <w:start w:val="1"/>
      <w:numFmt w:val="bullet"/>
      <w:lvlText w:val=""/>
      <w:lvlJc w:val="left"/>
      <w:pPr>
        <w:ind w:left="6480" w:hanging="360"/>
      </w:pPr>
      <w:rPr>
        <w:rFonts w:ascii="Symbol" w:hAnsi="Symbol" w:hint="default"/>
      </w:rPr>
    </w:lvl>
    <w:lvl w:ilvl="7" w:tplc="480A0003" w:tentative="1">
      <w:start w:val="1"/>
      <w:numFmt w:val="bullet"/>
      <w:lvlText w:val="o"/>
      <w:lvlJc w:val="left"/>
      <w:pPr>
        <w:ind w:left="7200" w:hanging="360"/>
      </w:pPr>
      <w:rPr>
        <w:rFonts w:ascii="Courier New" w:hAnsi="Courier New" w:cs="Courier New" w:hint="default"/>
      </w:rPr>
    </w:lvl>
    <w:lvl w:ilvl="8" w:tplc="480A0005" w:tentative="1">
      <w:start w:val="1"/>
      <w:numFmt w:val="bullet"/>
      <w:lvlText w:val=""/>
      <w:lvlJc w:val="left"/>
      <w:pPr>
        <w:ind w:left="7920" w:hanging="360"/>
      </w:pPr>
      <w:rPr>
        <w:rFonts w:ascii="Wingdings" w:hAnsi="Wingdings" w:hint="default"/>
      </w:rPr>
    </w:lvl>
  </w:abstractNum>
  <w:abstractNum w:abstractNumId="3">
    <w:nsid w:val="31D75128"/>
    <w:multiLevelType w:val="hybridMultilevel"/>
    <w:tmpl w:val="84F41574"/>
    <w:lvl w:ilvl="0" w:tplc="C106A932">
      <w:start w:val="1"/>
      <w:numFmt w:val="upperRoman"/>
      <w:lvlText w:val="%1."/>
      <w:lvlJc w:val="left"/>
      <w:pPr>
        <w:ind w:left="1080" w:hanging="720"/>
      </w:pPr>
      <w:rPr>
        <w:rFonts w:hint="default"/>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nsid w:val="34E0358C"/>
    <w:multiLevelType w:val="multilevel"/>
    <w:tmpl w:val="BC80F54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8DC1BC5"/>
    <w:multiLevelType w:val="multilevel"/>
    <w:tmpl w:val="F9804DB4"/>
    <w:lvl w:ilvl="0">
      <w:start w:val="1"/>
      <w:numFmt w:val="lowerLetter"/>
      <w:lvlText w:val="%1."/>
      <w:lvlJc w:val="left"/>
      <w:pPr>
        <w:ind w:left="720" w:hanging="360"/>
      </w:pPr>
      <w:rPr>
        <w:sz w:val="20"/>
        <w:szCs w:val="20"/>
      </w:rPr>
    </w:lvl>
    <w:lvl w:ilvl="1">
      <w:start w:val="1"/>
      <w:numFmt w:val="lowerLetter"/>
      <w:lvlText w:val="%2)"/>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3D9952A0"/>
    <w:multiLevelType w:val="multilevel"/>
    <w:tmpl w:val="FC0292BA"/>
    <w:lvl w:ilvl="0">
      <w:start w:val="1"/>
      <w:numFmt w:val="lowerLetter"/>
      <w:lvlText w:val="%1)"/>
      <w:lvlJc w:val="left"/>
      <w:pPr>
        <w:ind w:left="1428" w:hanging="360"/>
      </w:pPr>
      <w:rPr>
        <w:rFonts w:ascii="Cambria" w:eastAsia="Cambria" w:hAnsi="Cambria" w:cs="Cambria"/>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
    <w:nsid w:val="43EC7D67"/>
    <w:multiLevelType w:val="multilevel"/>
    <w:tmpl w:val="58AC2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rPr>
        <w:rFonts w:ascii="Cambria" w:eastAsia="Cambria" w:hAnsi="Cambria" w:cs="Cambria"/>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6A755F5"/>
    <w:multiLevelType w:val="multilevel"/>
    <w:tmpl w:val="BE8228F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C829F1"/>
    <w:multiLevelType w:val="multilevel"/>
    <w:tmpl w:val="92404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
  </w:num>
  <w:num w:numId="2">
    <w:abstractNumId w:val="6"/>
  </w:num>
  <w:num w:numId="3">
    <w:abstractNumId w:val="4"/>
  </w:num>
  <w:num w:numId="4">
    <w:abstractNumId w:val="8"/>
  </w:num>
  <w:num w:numId="5">
    <w:abstractNumId w:val="2"/>
  </w:num>
  <w:num w:numId="6">
    <w:abstractNumId w:val="0"/>
  </w:num>
  <w:num w:numId="7">
    <w:abstractNumId w:val="3"/>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27190"/>
    <w:rsid w:val="000832ED"/>
    <w:rsid w:val="001F1FCD"/>
    <w:rsid w:val="003364A6"/>
    <w:rsid w:val="003A7735"/>
    <w:rsid w:val="003C3981"/>
    <w:rsid w:val="003E3885"/>
    <w:rsid w:val="00696D4D"/>
    <w:rsid w:val="0084068B"/>
    <w:rsid w:val="008E6E88"/>
    <w:rsid w:val="009A1FDB"/>
    <w:rsid w:val="009B21D2"/>
    <w:rsid w:val="009D480A"/>
    <w:rsid w:val="00A922EC"/>
    <w:rsid w:val="00B531C2"/>
    <w:rsid w:val="00B63510"/>
    <w:rsid w:val="00BD773D"/>
    <w:rsid w:val="00C26B1A"/>
    <w:rsid w:val="00C80BB1"/>
    <w:rsid w:val="00E27190"/>
    <w:rsid w:val="00E620F1"/>
    <w:rsid w:val="00E95C3E"/>
    <w:rsid w:val="00ED738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0CB96-79C2-4140-AF6F-D540E551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s-HN" w:eastAsia="es-H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5D5"/>
    <w:rPr>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Encabezado">
    <w:name w:val="header"/>
    <w:basedOn w:val="Normal"/>
    <w:rsid w:val="002D1EDC"/>
    <w:pPr>
      <w:tabs>
        <w:tab w:val="center" w:pos="4252"/>
        <w:tab w:val="right" w:pos="8504"/>
      </w:tabs>
    </w:pPr>
  </w:style>
  <w:style w:type="paragraph" w:styleId="Piedepgina">
    <w:name w:val="footer"/>
    <w:basedOn w:val="Normal"/>
    <w:link w:val="PiedepginaCar"/>
    <w:uiPriority w:val="99"/>
    <w:rsid w:val="002D1EDC"/>
    <w:pPr>
      <w:tabs>
        <w:tab w:val="center" w:pos="4252"/>
        <w:tab w:val="right" w:pos="8504"/>
      </w:tabs>
    </w:pPr>
  </w:style>
  <w:style w:type="paragraph" w:styleId="Textodeglobo">
    <w:name w:val="Balloon Text"/>
    <w:basedOn w:val="Normal"/>
    <w:semiHidden/>
    <w:rsid w:val="00AF6509"/>
    <w:rPr>
      <w:rFonts w:ascii="Tahoma" w:hAnsi="Tahoma" w:cs="Tahoma"/>
      <w:sz w:val="16"/>
      <w:szCs w:val="16"/>
    </w:rPr>
  </w:style>
  <w:style w:type="table" w:styleId="Tablaconcuadrcula">
    <w:name w:val="Table Grid"/>
    <w:basedOn w:val="Tablanormal"/>
    <w:rsid w:val="0030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rsid w:val="003063D7"/>
    <w:pPr>
      <w:tabs>
        <w:tab w:val="right" w:pos="3600"/>
      </w:tabs>
      <w:spacing w:line="320" w:lineRule="atLeast"/>
    </w:pPr>
    <w:rPr>
      <w:rFonts w:ascii="Arial Black" w:eastAsia="Batang" w:hAnsi="Arial Black"/>
      <w:sz w:val="15"/>
      <w:szCs w:val="20"/>
      <w:lang w:eastAsia="en-US"/>
    </w:rPr>
  </w:style>
  <w:style w:type="paragraph" w:styleId="Prrafodelista">
    <w:name w:val="List Paragraph"/>
    <w:basedOn w:val="Normal"/>
    <w:uiPriority w:val="34"/>
    <w:qFormat/>
    <w:rsid w:val="00FD2F5D"/>
    <w:pPr>
      <w:ind w:left="720"/>
      <w:contextualSpacing/>
    </w:pPr>
    <w:rPr>
      <w:lang w:val="en-US" w:eastAsia="en-US"/>
    </w:rPr>
  </w:style>
  <w:style w:type="table" w:styleId="Tablaclsica4">
    <w:name w:val="Table Classic 4"/>
    <w:basedOn w:val="Tablanormal"/>
    <w:rsid w:val="00FD2F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web3">
    <w:name w:val="Table Web 3"/>
    <w:basedOn w:val="Tablanormal"/>
    <w:unhideWhenUsed/>
    <w:rsid w:val="00EB430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Sombreadoclaro-nfasis4">
    <w:name w:val="Light Shading Accent 4"/>
    <w:basedOn w:val="Tablanormal"/>
    <w:uiPriority w:val="60"/>
    <w:rsid w:val="00EB4300"/>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Cuadrculamedia1-nfasis4">
    <w:name w:val="Medium Grid 1 Accent 4"/>
    <w:basedOn w:val="Tablanormal"/>
    <w:uiPriority w:val="67"/>
    <w:rsid w:val="008038A6"/>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customStyle="1" w:styleId="PiedepginaCar">
    <w:name w:val="Pie de página Car"/>
    <w:basedOn w:val="Fuentedeprrafopredeter"/>
    <w:link w:val="Piedepgina"/>
    <w:uiPriority w:val="99"/>
    <w:rsid w:val="00080DFA"/>
    <w:rPr>
      <w:sz w:val="24"/>
      <w:szCs w:val="24"/>
      <w:lang w:val="es-ES" w:eastAsia="es-ES"/>
    </w:rPr>
  </w:style>
  <w:style w:type="paragraph" w:customStyle="1" w:styleId="Pa2">
    <w:name w:val="Pa2"/>
    <w:basedOn w:val="Normal"/>
    <w:next w:val="Normal"/>
    <w:uiPriority w:val="99"/>
    <w:rsid w:val="00AC1769"/>
    <w:pPr>
      <w:autoSpaceDE w:val="0"/>
      <w:autoSpaceDN w:val="0"/>
      <w:adjustRightInd w:val="0"/>
      <w:spacing w:line="241" w:lineRule="atLeast"/>
    </w:pPr>
    <w:rPr>
      <w:lang w:eastAsia="es-HN"/>
    </w:rPr>
  </w:style>
  <w:style w:type="paragraph" w:styleId="HTMLconformatoprevio">
    <w:name w:val="HTML Preformatted"/>
    <w:basedOn w:val="Normal"/>
    <w:link w:val="HTMLconformatoprevioCar"/>
    <w:uiPriority w:val="99"/>
    <w:semiHidden/>
    <w:unhideWhenUsed/>
    <w:rsid w:val="00C45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HN"/>
    </w:rPr>
  </w:style>
  <w:style w:type="character" w:customStyle="1" w:styleId="HTMLconformatoprevioCar">
    <w:name w:val="HTML con formato previo Car"/>
    <w:basedOn w:val="Fuentedeprrafopredeter"/>
    <w:link w:val="HTMLconformatoprevio"/>
    <w:uiPriority w:val="99"/>
    <w:semiHidden/>
    <w:rsid w:val="00C45A74"/>
    <w:rPr>
      <w:rFonts w:ascii="Courier New" w:hAnsi="Courier New" w:cs="Courier New"/>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5</Pages>
  <Words>1121</Words>
  <Characters>6170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Carmen Sanchez Cantarero</cp:lastModifiedBy>
  <cp:revision>13</cp:revision>
  <dcterms:created xsi:type="dcterms:W3CDTF">2018-10-19T21:07:00Z</dcterms:created>
  <dcterms:modified xsi:type="dcterms:W3CDTF">2018-10-26T17:50:00Z</dcterms:modified>
</cp:coreProperties>
</file>