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68" w:rsidRDefault="000E34E1" w:rsidP="00E72992">
      <w:pPr>
        <w:spacing w:line="240" w:lineRule="auto"/>
        <w:ind w:right="-518"/>
        <w:jc w:val="center"/>
        <w:rPr>
          <w:rFonts w:ascii="Arial" w:hAnsi="Arial" w:cs="Arial"/>
          <w:b/>
          <w:lang w:val="es-HN"/>
        </w:rPr>
      </w:pPr>
      <w:r>
        <w:rPr>
          <w:rFonts w:ascii="Arial" w:hAnsi="Arial" w:cs="Arial"/>
          <w:b/>
          <w:noProof/>
          <w:lang w:val="es-HN"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175385" cy="796925"/>
            <wp:effectExtent l="0" t="0" r="571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992">
        <w:rPr>
          <w:rFonts w:ascii="Arial" w:hAnsi="Arial" w:cs="Arial"/>
          <w:b/>
          <w:noProof/>
          <w:lang w:val="es-HN" w:eastAsia="es-H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0</wp:posOffset>
            </wp:positionV>
            <wp:extent cx="144653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335" y="21352"/>
                <wp:lineTo x="21335" y="0"/>
                <wp:lineTo x="0" y="0"/>
              </wp:wrapPolygon>
            </wp:wrapTight>
            <wp:docPr id="2" name="Imagen 2" descr="CLI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FOR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91" r="23242" b="32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992">
        <w:rPr>
          <w:rFonts w:ascii="Arial" w:hAnsi="Arial" w:cs="Arial"/>
          <w:b/>
          <w:noProof/>
          <w:lang w:val="es-HN" w:eastAsia="es-H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2272665</wp:posOffset>
            </wp:positionH>
            <wp:positionV relativeFrom="paragraph">
              <wp:posOffset>-4445</wp:posOffset>
            </wp:positionV>
            <wp:extent cx="1200150" cy="772160"/>
            <wp:effectExtent l="0" t="0" r="0" b="8890"/>
            <wp:wrapNone/>
            <wp:docPr id="3" name="Imagen 3" descr="C:\Users\Joel lopez\Document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oel lopez\Documents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668" w:rsidRDefault="00C54668" w:rsidP="00E72992">
      <w:pPr>
        <w:spacing w:line="240" w:lineRule="auto"/>
        <w:ind w:right="-518"/>
        <w:jc w:val="center"/>
        <w:rPr>
          <w:rFonts w:ascii="Arial" w:hAnsi="Arial" w:cs="Arial"/>
          <w:b/>
          <w:lang w:val="es-HN"/>
        </w:rPr>
      </w:pPr>
    </w:p>
    <w:p w:rsidR="00C54668" w:rsidRDefault="00C54668" w:rsidP="00E72992">
      <w:pPr>
        <w:spacing w:line="240" w:lineRule="auto"/>
        <w:ind w:right="-518"/>
        <w:rPr>
          <w:rFonts w:ascii="Arial" w:hAnsi="Arial" w:cs="Arial"/>
          <w:b/>
          <w:lang w:val="es-HN"/>
        </w:rPr>
      </w:pPr>
    </w:p>
    <w:p w:rsidR="00E72992" w:rsidRDefault="00E72992" w:rsidP="00E72992">
      <w:pPr>
        <w:tabs>
          <w:tab w:val="left" w:pos="-1440"/>
          <w:tab w:val="left" w:pos="-720"/>
        </w:tabs>
        <w:suppressAutoHyphens/>
        <w:spacing w:line="240" w:lineRule="auto"/>
        <w:ind w:right="-518"/>
        <w:jc w:val="center"/>
        <w:rPr>
          <w:rFonts w:ascii="Calibri" w:hAnsi="Calibri"/>
          <w:b/>
          <w:sz w:val="28"/>
          <w:lang w:val="es-MX"/>
        </w:rPr>
      </w:pPr>
    </w:p>
    <w:p w:rsidR="00FD2B1A" w:rsidRPr="003C1891" w:rsidRDefault="00FD2B1A" w:rsidP="00E72992">
      <w:pPr>
        <w:tabs>
          <w:tab w:val="left" w:pos="-1440"/>
          <w:tab w:val="left" w:pos="-720"/>
        </w:tabs>
        <w:suppressAutoHyphens/>
        <w:spacing w:line="240" w:lineRule="auto"/>
        <w:ind w:right="-518"/>
        <w:jc w:val="center"/>
        <w:rPr>
          <w:rFonts w:ascii="Calibri" w:hAnsi="Calibri"/>
          <w:b/>
          <w:sz w:val="28"/>
          <w:lang w:val="es-MX"/>
        </w:rPr>
      </w:pPr>
      <w:r w:rsidRPr="003C1891">
        <w:rPr>
          <w:rFonts w:ascii="Calibri" w:hAnsi="Calibri"/>
          <w:b/>
          <w:sz w:val="28"/>
          <w:lang w:val="es-MX"/>
        </w:rPr>
        <w:t>SECRETARÍA DE EDUCACIÓN</w:t>
      </w:r>
    </w:p>
    <w:p w:rsidR="00FD2B1A" w:rsidRPr="003C1891" w:rsidRDefault="00FD2B1A" w:rsidP="00E72992">
      <w:pPr>
        <w:spacing w:line="240" w:lineRule="auto"/>
        <w:ind w:right="-518"/>
        <w:jc w:val="center"/>
        <w:rPr>
          <w:rFonts w:ascii="Calibri" w:hAnsi="Calibri"/>
          <w:b/>
          <w:lang w:val="es-MX"/>
        </w:rPr>
      </w:pPr>
      <w:r w:rsidRPr="003C1891">
        <w:rPr>
          <w:rFonts w:ascii="Calibri" w:hAnsi="Calibri"/>
          <w:b/>
          <w:lang w:val="es-MX"/>
        </w:rPr>
        <w:t xml:space="preserve">Dirección </w:t>
      </w:r>
      <w:r w:rsidR="009A3661">
        <w:rPr>
          <w:rFonts w:ascii="Calibri" w:hAnsi="Calibri"/>
          <w:b/>
          <w:lang w:val="es-MX"/>
        </w:rPr>
        <w:t xml:space="preserve">General </w:t>
      </w:r>
      <w:r w:rsidRPr="003C1891">
        <w:rPr>
          <w:rFonts w:ascii="Calibri" w:hAnsi="Calibri"/>
          <w:b/>
          <w:lang w:val="es-MX"/>
        </w:rPr>
        <w:t>de Construcciones Escolares y Bienes Inmuebles (DIGICEBI)</w:t>
      </w:r>
    </w:p>
    <w:p w:rsidR="00FD2B1A" w:rsidRDefault="00FD2B1A" w:rsidP="00E72992">
      <w:pPr>
        <w:spacing w:line="240" w:lineRule="auto"/>
        <w:ind w:right="-518"/>
        <w:jc w:val="center"/>
        <w:rPr>
          <w:rFonts w:ascii="Calibri" w:hAnsi="Calibri"/>
          <w:b/>
          <w:lang w:val="es-MX"/>
        </w:rPr>
      </w:pPr>
      <w:r w:rsidRPr="003C1891">
        <w:rPr>
          <w:rFonts w:ascii="Calibri" w:hAnsi="Calibri"/>
          <w:b/>
          <w:lang w:val="es-MX"/>
        </w:rPr>
        <w:t>¨Programa de Mejora de la Infraestructura Escolar (PROMINE/</w:t>
      </w:r>
      <w:proofErr w:type="spellStart"/>
      <w:r w:rsidRPr="003C1891">
        <w:rPr>
          <w:rFonts w:ascii="Calibri" w:hAnsi="Calibri"/>
          <w:b/>
          <w:lang w:val="es-MX"/>
        </w:rPr>
        <w:t>KfW</w:t>
      </w:r>
      <w:proofErr w:type="spellEnd"/>
      <w:r w:rsidRPr="003C1891">
        <w:rPr>
          <w:rFonts w:ascii="Calibri" w:hAnsi="Calibri"/>
          <w:b/>
          <w:lang w:val="es-MX"/>
        </w:rPr>
        <w:t>, FASE III</w:t>
      </w:r>
      <w:r>
        <w:rPr>
          <w:rFonts w:ascii="Calibri" w:hAnsi="Calibri"/>
          <w:b/>
          <w:lang w:val="es-MX"/>
        </w:rPr>
        <w:t>) ¨</w:t>
      </w:r>
    </w:p>
    <w:p w:rsidR="00547E82" w:rsidRPr="00547E82" w:rsidRDefault="00547E82" w:rsidP="00547E82">
      <w:pPr>
        <w:jc w:val="center"/>
        <w:rPr>
          <w:lang w:val="es-HN"/>
        </w:rPr>
      </w:pPr>
      <w:r w:rsidRPr="00547E82"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t>Consultoría Individual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t xml:space="preserve"> CI 005</w:t>
      </w:r>
      <w:r w:rsidRPr="00547E82"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t>-D</w:t>
      </w:r>
      <w:r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t>IGECEBI</w:t>
      </w:r>
      <w:r w:rsidRPr="00547E82"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t>-DGA-SE-2019</w:t>
      </w:r>
    </w:p>
    <w:p w:rsidR="00026EEF" w:rsidRPr="00547E82" w:rsidRDefault="00026EEF" w:rsidP="00E72992">
      <w:pPr>
        <w:spacing w:line="240" w:lineRule="auto"/>
        <w:ind w:right="-518"/>
        <w:jc w:val="center"/>
        <w:rPr>
          <w:rFonts w:ascii="Calibri" w:hAnsi="Calibri"/>
          <w:b/>
          <w:lang w:val="es-HN"/>
        </w:rPr>
      </w:pPr>
    </w:p>
    <w:p w:rsidR="00C54668" w:rsidRPr="00FD2B1A" w:rsidRDefault="00FD2B1A" w:rsidP="00E72992">
      <w:pPr>
        <w:spacing w:line="240" w:lineRule="auto"/>
        <w:ind w:right="-518"/>
        <w:jc w:val="center"/>
        <w:rPr>
          <w:rFonts w:ascii="Calibri" w:hAnsi="Calibri"/>
          <w:b/>
          <w:u w:val="single"/>
          <w:lang w:val="es-MX"/>
        </w:rPr>
      </w:pPr>
      <w:r>
        <w:rPr>
          <w:rFonts w:ascii="Calibri" w:hAnsi="Calibri"/>
          <w:b/>
          <w:u w:val="single"/>
          <w:lang w:val="es-MX"/>
        </w:rPr>
        <w:t>TÉRMINOS DE REFERENCIA</w:t>
      </w:r>
    </w:p>
    <w:p w:rsidR="003F04F1" w:rsidRPr="00FD2B1A" w:rsidRDefault="009C3CA9" w:rsidP="00E72992">
      <w:pPr>
        <w:spacing w:after="0" w:line="240" w:lineRule="auto"/>
        <w:ind w:right="-518"/>
        <w:jc w:val="center"/>
        <w:rPr>
          <w:rFonts w:ascii="Arial" w:hAnsi="Arial" w:cs="Arial"/>
          <w:sz w:val="20"/>
          <w:lang w:val="es-HN"/>
        </w:rPr>
      </w:pPr>
      <w:r w:rsidRPr="00FD2B1A">
        <w:rPr>
          <w:rFonts w:ascii="Arial" w:hAnsi="Arial" w:cs="Arial"/>
          <w:sz w:val="20"/>
          <w:lang w:val="es-HN"/>
        </w:rPr>
        <w:t>ACTUALIZACION DEL SOFTWARE DEL SISTEMA CONTABLE PRISM DE LA</w:t>
      </w:r>
    </w:p>
    <w:p w:rsidR="00C54668" w:rsidRPr="00FD2B1A" w:rsidRDefault="009C3CA9" w:rsidP="00E72992">
      <w:pPr>
        <w:spacing w:after="0" w:line="240" w:lineRule="auto"/>
        <w:ind w:right="-518"/>
        <w:jc w:val="center"/>
        <w:rPr>
          <w:rFonts w:ascii="Arial" w:hAnsi="Arial" w:cs="Arial"/>
          <w:sz w:val="20"/>
          <w:lang w:val="es-HN"/>
        </w:rPr>
      </w:pPr>
      <w:r w:rsidRPr="00FD2B1A">
        <w:rPr>
          <w:rFonts w:ascii="Arial" w:hAnsi="Arial" w:cs="Arial"/>
          <w:sz w:val="20"/>
          <w:lang w:val="es-HN"/>
        </w:rPr>
        <w:t>DIRECCIÓN GENERAL DE CONSTRUCCIONES ESCOLARES Y BIENES INMUEBLES</w:t>
      </w:r>
    </w:p>
    <w:p w:rsidR="00FD2B1A" w:rsidRDefault="00FD2B1A" w:rsidP="00E72992">
      <w:pPr>
        <w:spacing w:after="0" w:line="240" w:lineRule="auto"/>
        <w:ind w:right="-518"/>
        <w:jc w:val="center"/>
        <w:rPr>
          <w:rFonts w:ascii="Arial" w:hAnsi="Arial" w:cs="Arial"/>
          <w:lang w:val="es-HN"/>
        </w:rPr>
      </w:pPr>
    </w:p>
    <w:p w:rsidR="00FD2B1A" w:rsidRPr="003C1891" w:rsidRDefault="00FD2B1A" w:rsidP="00E72992">
      <w:pPr>
        <w:numPr>
          <w:ilvl w:val="0"/>
          <w:numId w:val="9"/>
        </w:numPr>
        <w:spacing w:after="0" w:line="240" w:lineRule="auto"/>
        <w:ind w:right="-518"/>
        <w:jc w:val="both"/>
        <w:rPr>
          <w:rFonts w:ascii="Calibri" w:hAnsi="Calibri" w:cs="Arial"/>
          <w:b/>
          <w:u w:val="single"/>
        </w:rPr>
      </w:pPr>
      <w:r w:rsidRPr="003C1891">
        <w:rPr>
          <w:rFonts w:ascii="Calibri" w:hAnsi="Calibri" w:cs="Arial"/>
          <w:b/>
          <w:u w:val="single"/>
        </w:rPr>
        <w:t>ANTECEDENTES</w:t>
      </w:r>
    </w:p>
    <w:p w:rsidR="00FD2B1A" w:rsidRPr="003C1891" w:rsidRDefault="00FD2B1A" w:rsidP="00E72992">
      <w:pPr>
        <w:pStyle w:val="Default"/>
        <w:ind w:right="-518"/>
        <w:jc w:val="both"/>
        <w:rPr>
          <w:rFonts w:ascii="Calibri" w:hAnsi="Calibri" w:cs="Times New Roman"/>
          <w:sz w:val="22"/>
          <w:szCs w:val="22"/>
        </w:rPr>
      </w:pPr>
      <w:r w:rsidRPr="003C1891">
        <w:rPr>
          <w:rFonts w:ascii="Calibri" w:hAnsi="Calibri" w:cs="Times New Roman"/>
          <w:sz w:val="22"/>
          <w:szCs w:val="22"/>
        </w:rPr>
        <w:t>El Programa de Mejora de la Infraestructura Escolar (PROMINE/</w:t>
      </w:r>
      <w:proofErr w:type="spellStart"/>
      <w:r w:rsidRPr="003C1891">
        <w:rPr>
          <w:rFonts w:ascii="Calibri" w:hAnsi="Calibri" w:cs="Times New Roman"/>
          <w:sz w:val="22"/>
          <w:szCs w:val="22"/>
        </w:rPr>
        <w:t>KfW</w:t>
      </w:r>
      <w:proofErr w:type="spellEnd"/>
      <w:r w:rsidRPr="003C1891">
        <w:rPr>
          <w:rFonts w:ascii="Calibri" w:hAnsi="Calibri" w:cs="Times New Roman"/>
          <w:sz w:val="22"/>
          <w:szCs w:val="22"/>
        </w:rPr>
        <w:t>, Fase III) se en marca en los programas de cooperación financiera que el Gobierno de Alemania brinda a Honduras para impulsar apoyo a la educación básica. Este Programa es financiado por el Banco Alemán de Desarrollo –(</w:t>
      </w:r>
      <w:proofErr w:type="spellStart"/>
      <w:r w:rsidRPr="003C1891">
        <w:rPr>
          <w:rFonts w:ascii="Calibri" w:hAnsi="Calibri" w:cs="Times New Roman"/>
          <w:sz w:val="22"/>
          <w:szCs w:val="22"/>
        </w:rPr>
        <w:t>KfW</w:t>
      </w:r>
      <w:proofErr w:type="spellEnd"/>
      <w:r w:rsidRPr="003C1891">
        <w:rPr>
          <w:rFonts w:ascii="Calibri" w:hAnsi="Calibri" w:cs="Times New Roman"/>
          <w:sz w:val="22"/>
          <w:szCs w:val="22"/>
        </w:rPr>
        <w:t>) y es implementado por la Secretaría de Educación–SE (como ente rector y normativo del sector de educación y responsable de la planificación de las inversiones, así como de definición de normas y estándares) y el Fondo Hondureño de Inversión Social –FHIS (responsable por la ejecución descentralizada de las medidas del Programa a través de las Municipalidades o Mancomunidades–previo diagnóstico de capacidad de gestión técnica administrativa y financiera y las comunidades quienes impulsaran la ejecución). El Programa tiene un componente para mejora de la capacidad rectora sectorial de la infraestructura educativa y su modernización, que debe tener la Secretaría de Educación y un componente de infraestructura que complementa al Plan EFA-FTI y busca contribuir al logro de las Metas del Milenio en Educación en la República de Honduras.</w:t>
      </w:r>
    </w:p>
    <w:p w:rsidR="00FD2B1A" w:rsidRPr="003C1891" w:rsidRDefault="00FD2B1A" w:rsidP="00E72992">
      <w:pPr>
        <w:pStyle w:val="Default"/>
        <w:ind w:right="-518"/>
        <w:jc w:val="both"/>
        <w:rPr>
          <w:rFonts w:ascii="Calibri" w:hAnsi="Calibri" w:cs="Times New Roman"/>
          <w:sz w:val="22"/>
          <w:szCs w:val="22"/>
        </w:rPr>
      </w:pPr>
    </w:p>
    <w:p w:rsidR="00FD2B1A" w:rsidRPr="00FD2B1A" w:rsidRDefault="00FD2B1A" w:rsidP="00E72992">
      <w:pPr>
        <w:pStyle w:val="Prrafodelista"/>
        <w:numPr>
          <w:ilvl w:val="0"/>
          <w:numId w:val="9"/>
        </w:numPr>
        <w:spacing w:after="0" w:line="240" w:lineRule="auto"/>
        <w:ind w:right="-518"/>
        <w:jc w:val="both"/>
        <w:rPr>
          <w:rFonts w:ascii="Calibri" w:hAnsi="Calibri" w:cs="Arial"/>
          <w:b/>
          <w:u w:val="single"/>
        </w:rPr>
      </w:pPr>
      <w:r w:rsidRPr="00FD2B1A">
        <w:rPr>
          <w:rFonts w:ascii="Calibri" w:hAnsi="Calibri" w:cs="Arial"/>
          <w:b/>
          <w:u w:val="single"/>
        </w:rPr>
        <w:t>OBJETIVO DE LA CONSULTORÍA</w:t>
      </w:r>
    </w:p>
    <w:p w:rsidR="00F14330" w:rsidRDefault="00D54E37" w:rsidP="00F14330">
      <w:pPr>
        <w:spacing w:after="0" w:line="240" w:lineRule="auto"/>
        <w:ind w:right="-518"/>
        <w:jc w:val="both"/>
        <w:rPr>
          <w:rFonts w:ascii="Calibri" w:hAnsi="Calibri" w:cs="Arial"/>
          <w:lang w:val="es-HN"/>
        </w:rPr>
      </w:pPr>
      <w:r>
        <w:rPr>
          <w:rFonts w:ascii="Calibri" w:hAnsi="Calibri" w:cs="Arial"/>
          <w:lang w:val="es-HN"/>
        </w:rPr>
        <w:t xml:space="preserve">Actualizar y complementar el Sistema Contable PRISM existente en </w:t>
      </w:r>
      <w:r w:rsidR="00FD2B1A" w:rsidRPr="003C1891">
        <w:rPr>
          <w:rFonts w:ascii="Calibri" w:hAnsi="Calibri" w:cs="Arial"/>
          <w:lang w:val="es-HN"/>
        </w:rPr>
        <w:t>la Dirección General de Construcciones Escolares y Bienes Inmuebles DIGECEBI</w:t>
      </w:r>
      <w:r w:rsidR="00FD2B1A">
        <w:rPr>
          <w:rFonts w:ascii="Calibri" w:hAnsi="Calibri" w:cs="Arial"/>
          <w:lang w:val="es-HN"/>
        </w:rPr>
        <w:t xml:space="preserve"> en los temas</w:t>
      </w:r>
      <w:r w:rsidR="00FD2B1A" w:rsidRPr="003C1891">
        <w:rPr>
          <w:rFonts w:ascii="Calibri" w:hAnsi="Calibri" w:cs="Arial"/>
          <w:lang w:val="es-HN"/>
        </w:rPr>
        <w:t xml:space="preserve"> </w:t>
      </w:r>
      <w:r w:rsidR="00F14330">
        <w:rPr>
          <w:rFonts w:ascii="Calibri" w:hAnsi="Calibri" w:cs="Arial"/>
          <w:lang w:val="es-HN"/>
        </w:rPr>
        <w:t xml:space="preserve">contables y financieros en el marco </w:t>
      </w:r>
      <w:r w:rsidR="00FD2B1A" w:rsidRPr="003C1891">
        <w:rPr>
          <w:rFonts w:ascii="Calibri" w:hAnsi="Calibri" w:cs="Arial"/>
          <w:lang w:val="es-HN"/>
        </w:rPr>
        <w:t>del Programa PROMINE.</w:t>
      </w:r>
    </w:p>
    <w:p w:rsidR="00F14330" w:rsidRDefault="00F14330" w:rsidP="00F14330">
      <w:pPr>
        <w:spacing w:after="0" w:line="240" w:lineRule="auto"/>
        <w:ind w:right="-518"/>
        <w:jc w:val="both"/>
        <w:rPr>
          <w:rFonts w:ascii="Calibri" w:hAnsi="Calibri" w:cs="Arial"/>
          <w:lang w:val="es-HN"/>
        </w:rPr>
      </w:pPr>
    </w:p>
    <w:p w:rsidR="00934138" w:rsidRPr="00934138" w:rsidRDefault="00934138" w:rsidP="00F14330">
      <w:pPr>
        <w:pStyle w:val="Prrafodelista"/>
        <w:numPr>
          <w:ilvl w:val="0"/>
          <w:numId w:val="9"/>
        </w:numPr>
        <w:spacing w:after="0" w:line="240" w:lineRule="auto"/>
        <w:ind w:right="-518"/>
        <w:jc w:val="both"/>
        <w:rPr>
          <w:rFonts w:ascii="Calibri" w:hAnsi="Calibri" w:cs="Arial"/>
          <w:b/>
          <w:u w:val="single"/>
        </w:rPr>
      </w:pPr>
      <w:r w:rsidRPr="00934138">
        <w:rPr>
          <w:rFonts w:ascii="Calibri" w:hAnsi="Calibri" w:cs="Arial"/>
          <w:b/>
          <w:u w:val="single"/>
        </w:rPr>
        <w:t xml:space="preserve">ACTIVIDADES DE LA CONSULTORÍA </w:t>
      </w:r>
    </w:p>
    <w:p w:rsidR="00D54E37" w:rsidRDefault="00934138" w:rsidP="00F14330">
      <w:pPr>
        <w:spacing w:after="0" w:line="240" w:lineRule="auto"/>
        <w:ind w:right="-518"/>
        <w:jc w:val="both"/>
        <w:rPr>
          <w:rFonts w:ascii="Calibri" w:hAnsi="Calibri" w:cs="Arial"/>
          <w:lang w:val="es-HN"/>
        </w:rPr>
      </w:pPr>
      <w:r w:rsidRPr="00D54E37">
        <w:rPr>
          <w:rFonts w:ascii="Calibri" w:hAnsi="Calibri" w:cs="Arial"/>
          <w:lang w:val="es-HN"/>
        </w:rPr>
        <w:t xml:space="preserve">Las funciones principales a desarrollar serán las que se detallan </w:t>
      </w:r>
      <w:r w:rsidR="00F14330">
        <w:rPr>
          <w:rFonts w:ascii="Calibri" w:hAnsi="Calibri" w:cs="Arial"/>
          <w:lang w:val="es-HN"/>
        </w:rPr>
        <w:t xml:space="preserve">en el Numeral </w:t>
      </w:r>
      <w:r w:rsidR="00F14330">
        <w:rPr>
          <w:rFonts w:ascii="Calibri" w:hAnsi="Calibri" w:cs="Arial"/>
          <w:b/>
          <w:lang w:val="es-HN"/>
        </w:rPr>
        <w:t xml:space="preserve">V. PRODUCTOS, </w:t>
      </w:r>
      <w:r w:rsidRPr="00D54E37">
        <w:rPr>
          <w:rFonts w:ascii="Calibri" w:hAnsi="Calibri" w:cs="Arial"/>
          <w:lang w:val="es-HN"/>
        </w:rPr>
        <w:t xml:space="preserve">sin perjuicio de aquéllas, que, de acuerdo al avance del trabajo, le asigne el </w:t>
      </w:r>
      <w:r w:rsidR="00D54E37">
        <w:rPr>
          <w:rFonts w:ascii="Calibri" w:hAnsi="Calibri" w:cs="Arial"/>
          <w:lang w:val="es-HN"/>
        </w:rPr>
        <w:t xml:space="preserve">Director </w:t>
      </w:r>
      <w:r w:rsidRPr="00D54E37">
        <w:rPr>
          <w:rFonts w:ascii="Calibri" w:hAnsi="Calibri" w:cs="Arial"/>
          <w:lang w:val="es-HN"/>
        </w:rPr>
        <w:t>de la DIGECEBI, para lograr el objetivo indicado arriba</w:t>
      </w:r>
      <w:r w:rsidR="00D54E37">
        <w:rPr>
          <w:rFonts w:ascii="Calibri" w:hAnsi="Calibri" w:cs="Arial"/>
          <w:lang w:val="es-HN"/>
        </w:rPr>
        <w:t>.</w:t>
      </w:r>
    </w:p>
    <w:p w:rsidR="00026EEF" w:rsidRDefault="00026EEF" w:rsidP="00F14330">
      <w:pPr>
        <w:spacing w:after="0" w:line="240" w:lineRule="auto"/>
        <w:ind w:right="-518"/>
        <w:jc w:val="both"/>
        <w:rPr>
          <w:rFonts w:ascii="Calibri" w:hAnsi="Calibri" w:cs="Arial"/>
          <w:lang w:val="es-HN"/>
        </w:rPr>
      </w:pPr>
    </w:p>
    <w:p w:rsidR="00B8187E" w:rsidRPr="003C1891" w:rsidRDefault="00B8187E" w:rsidP="00E72992">
      <w:pPr>
        <w:pStyle w:val="Default"/>
        <w:numPr>
          <w:ilvl w:val="0"/>
          <w:numId w:val="9"/>
        </w:numPr>
        <w:ind w:right="-518"/>
        <w:rPr>
          <w:rFonts w:ascii="Calibri" w:hAnsi="Calibri" w:cs="Times New Roman"/>
          <w:sz w:val="22"/>
          <w:szCs w:val="22"/>
        </w:rPr>
      </w:pPr>
      <w:r w:rsidRPr="003C1891">
        <w:rPr>
          <w:rFonts w:ascii="Calibri" w:hAnsi="Calibri" w:cs="Times New Roman"/>
          <w:b/>
          <w:sz w:val="22"/>
          <w:szCs w:val="22"/>
          <w:u w:val="single"/>
        </w:rPr>
        <w:t>SUPERVISION Y DEPENDENCIA JERÁRQUICA</w:t>
      </w:r>
    </w:p>
    <w:p w:rsidR="00B8187E" w:rsidRDefault="00B8187E" w:rsidP="00026EEF">
      <w:pPr>
        <w:pStyle w:val="Default"/>
        <w:ind w:right="-518"/>
        <w:jc w:val="both"/>
        <w:rPr>
          <w:rFonts w:ascii="Calibri" w:hAnsi="Calibri"/>
          <w:color w:val="auto"/>
          <w:sz w:val="22"/>
          <w:szCs w:val="22"/>
        </w:rPr>
      </w:pPr>
      <w:r w:rsidRPr="003C1891">
        <w:rPr>
          <w:rFonts w:ascii="Calibri" w:hAnsi="Calibri" w:cs="Times New Roman"/>
          <w:sz w:val="22"/>
          <w:szCs w:val="22"/>
        </w:rPr>
        <w:t>La supervisión técnica y administrativa del contrato estará a cargo de</w:t>
      </w:r>
      <w:r w:rsidR="00026EEF">
        <w:rPr>
          <w:rFonts w:ascii="Calibri" w:hAnsi="Calibri" w:cs="Times New Roman"/>
          <w:sz w:val="22"/>
          <w:szCs w:val="22"/>
        </w:rPr>
        <w:t xml:space="preserve"> Administrador General de la </w:t>
      </w:r>
      <w:r w:rsidRPr="003C1891">
        <w:rPr>
          <w:rFonts w:ascii="Calibri" w:hAnsi="Calibri"/>
          <w:color w:val="auto"/>
          <w:sz w:val="22"/>
          <w:szCs w:val="22"/>
        </w:rPr>
        <w:t>DIGECEBI.</w:t>
      </w:r>
    </w:p>
    <w:p w:rsidR="00B8187E" w:rsidRPr="003C1891" w:rsidRDefault="00B8187E" w:rsidP="00E72992">
      <w:pPr>
        <w:pStyle w:val="Default"/>
        <w:ind w:right="-518"/>
        <w:rPr>
          <w:rFonts w:ascii="Calibri" w:hAnsi="Calibri" w:cs="Times New Roman"/>
          <w:sz w:val="22"/>
          <w:szCs w:val="22"/>
        </w:rPr>
      </w:pPr>
    </w:p>
    <w:p w:rsidR="00B8187E" w:rsidRPr="003C1891" w:rsidRDefault="00B8187E" w:rsidP="00E72992">
      <w:pPr>
        <w:numPr>
          <w:ilvl w:val="0"/>
          <w:numId w:val="9"/>
        </w:numPr>
        <w:spacing w:after="0" w:line="240" w:lineRule="auto"/>
        <w:ind w:right="-518"/>
        <w:jc w:val="both"/>
        <w:rPr>
          <w:rFonts w:ascii="Calibri" w:hAnsi="Calibri" w:cs="Arial"/>
          <w:b/>
          <w:u w:val="single"/>
        </w:rPr>
      </w:pPr>
      <w:r w:rsidRPr="003C1891">
        <w:rPr>
          <w:rFonts w:ascii="Calibri" w:hAnsi="Calibri" w:cs="Arial"/>
          <w:b/>
          <w:u w:val="single"/>
        </w:rPr>
        <w:t>PRODUCTOS DE CONSULTORÍA</w:t>
      </w:r>
    </w:p>
    <w:p w:rsidR="00225607" w:rsidRPr="00225607" w:rsidRDefault="00225607" w:rsidP="00E72992">
      <w:pPr>
        <w:spacing w:after="240" w:line="240" w:lineRule="auto"/>
        <w:ind w:right="-518"/>
        <w:jc w:val="both"/>
        <w:rPr>
          <w:rFonts w:cs="Arial"/>
          <w:lang w:val="es-HN"/>
        </w:rPr>
      </w:pPr>
      <w:r w:rsidRPr="00225607">
        <w:rPr>
          <w:rFonts w:cs="Arial"/>
          <w:lang w:val="es-HN"/>
        </w:rPr>
        <w:lastRenderedPageBreak/>
        <w:t xml:space="preserve">Se </w:t>
      </w:r>
      <w:r>
        <w:rPr>
          <w:rFonts w:cs="Arial"/>
          <w:lang w:val="es-HN"/>
        </w:rPr>
        <w:t>deben</w:t>
      </w:r>
      <w:r w:rsidRPr="00225607">
        <w:rPr>
          <w:rFonts w:cs="Arial"/>
          <w:lang w:val="es-HN"/>
        </w:rPr>
        <w:t xml:space="preserve"> actualizar</w:t>
      </w:r>
      <w:r w:rsidR="00421BC1">
        <w:rPr>
          <w:rFonts w:cs="Arial"/>
          <w:lang w:val="es-HN"/>
        </w:rPr>
        <w:t xml:space="preserve">, </w:t>
      </w:r>
      <w:r w:rsidRPr="00225607">
        <w:rPr>
          <w:rFonts w:cs="Arial"/>
          <w:lang w:val="es-HN"/>
        </w:rPr>
        <w:t xml:space="preserve">complementar </w:t>
      </w:r>
      <w:r w:rsidR="00421BC1">
        <w:rPr>
          <w:rFonts w:cs="Arial"/>
          <w:lang w:val="es-HN"/>
        </w:rPr>
        <w:t xml:space="preserve">y/o crear </w:t>
      </w:r>
      <w:r w:rsidRPr="00225607">
        <w:rPr>
          <w:rFonts w:cs="Arial"/>
          <w:lang w:val="es-HN"/>
        </w:rPr>
        <w:t xml:space="preserve">los siguientes </w:t>
      </w:r>
      <w:r w:rsidRPr="00026EEF">
        <w:rPr>
          <w:rFonts w:cs="Arial"/>
          <w:b/>
          <w:i/>
          <w:lang w:val="es-HN"/>
        </w:rPr>
        <w:t>Módulos Contables</w:t>
      </w:r>
      <w:r w:rsidRPr="00225607">
        <w:rPr>
          <w:rFonts w:cs="Arial"/>
          <w:lang w:val="es-HN"/>
        </w:rPr>
        <w:t>:</w:t>
      </w:r>
    </w:p>
    <w:p w:rsidR="00225607" w:rsidRDefault="00225607" w:rsidP="00E72992">
      <w:pPr>
        <w:pStyle w:val="Prrafodelista"/>
        <w:numPr>
          <w:ilvl w:val="0"/>
          <w:numId w:val="1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D54E37">
        <w:rPr>
          <w:rFonts w:cs="Arial"/>
          <w:u w:val="single"/>
          <w:lang w:val="es-HN"/>
        </w:rPr>
        <w:t>CONTABILIDAD GENERAL</w:t>
      </w:r>
      <w:r>
        <w:rPr>
          <w:rFonts w:cs="Arial"/>
          <w:lang w:val="es-HN"/>
        </w:rPr>
        <w:t>:</w:t>
      </w: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>
        <w:rPr>
          <w:rFonts w:cs="Arial"/>
          <w:lang w:val="es-HN"/>
        </w:rPr>
        <w:t xml:space="preserve">Necesidades </w:t>
      </w:r>
      <w:proofErr w:type="spellStart"/>
      <w:r w:rsidRPr="00B8187E">
        <w:rPr>
          <w:rFonts w:cs="Arial"/>
          <w:lang w:val="es-HN"/>
        </w:rPr>
        <w:t>Minimas</w:t>
      </w:r>
      <w:proofErr w:type="spellEnd"/>
      <w:r w:rsidRPr="00B8187E">
        <w:rPr>
          <w:rFonts w:cs="Arial"/>
          <w:lang w:val="es-HN"/>
        </w:rPr>
        <w:t>:</w:t>
      </w:r>
    </w:p>
    <w:p w:rsidR="00225607" w:rsidRPr="00B8187E" w:rsidRDefault="00225607" w:rsidP="00E72992">
      <w:pPr>
        <w:pStyle w:val="Prrafodelista"/>
        <w:numPr>
          <w:ilvl w:val="0"/>
          <w:numId w:val="2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Registro de las operaciones de diario y las partidas por cobrar a empleados y otros conceptos.</w:t>
      </w:r>
    </w:p>
    <w:p w:rsidR="00225607" w:rsidRPr="00B8187E" w:rsidRDefault="00225607" w:rsidP="00E72992">
      <w:pPr>
        <w:pStyle w:val="Prrafodelista"/>
        <w:numPr>
          <w:ilvl w:val="0"/>
          <w:numId w:val="2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Realizar actualizaciones diarias de los saldos contables y conciliar los valores con presupuesto.</w:t>
      </w:r>
    </w:p>
    <w:p w:rsidR="00225607" w:rsidRPr="00B8187E" w:rsidRDefault="00225607" w:rsidP="00E72992">
      <w:pPr>
        <w:pStyle w:val="Prrafodelista"/>
        <w:numPr>
          <w:ilvl w:val="0"/>
          <w:numId w:val="2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Registrar la contabilidad en moneda local y extranjera con una tasa de cambio diaria o definida por el fondo o proyecto.</w:t>
      </w:r>
    </w:p>
    <w:p w:rsidR="00225607" w:rsidRPr="00B8187E" w:rsidRDefault="00225607" w:rsidP="00E72992">
      <w:pPr>
        <w:pStyle w:val="Prrafodelista"/>
        <w:numPr>
          <w:ilvl w:val="0"/>
          <w:numId w:val="2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Generar reportes financieros, estado de inversiones, libro diario, mayores, u otro reporte que se requiera.</w:t>
      </w:r>
    </w:p>
    <w:p w:rsidR="00225607" w:rsidRDefault="00225607" w:rsidP="00E72992">
      <w:pPr>
        <w:spacing w:after="0" w:line="240" w:lineRule="auto"/>
        <w:ind w:left="142" w:right="-518"/>
        <w:jc w:val="both"/>
        <w:rPr>
          <w:rFonts w:cs="Arial"/>
          <w:lang w:val="es-HN"/>
        </w:rPr>
      </w:pPr>
    </w:p>
    <w:p w:rsidR="00225607" w:rsidRPr="00D54E37" w:rsidRDefault="00225607" w:rsidP="00E72992">
      <w:pPr>
        <w:pStyle w:val="Prrafodelista"/>
        <w:numPr>
          <w:ilvl w:val="0"/>
          <w:numId w:val="1"/>
        </w:numPr>
        <w:spacing w:after="0" w:line="240" w:lineRule="auto"/>
        <w:ind w:left="142" w:right="-518" w:firstLine="0"/>
        <w:jc w:val="both"/>
        <w:rPr>
          <w:rFonts w:cs="Arial"/>
          <w:u w:val="single"/>
          <w:lang w:val="es-HN"/>
        </w:rPr>
      </w:pPr>
      <w:r w:rsidRPr="00D54E37">
        <w:rPr>
          <w:rFonts w:cs="Arial"/>
          <w:u w:val="single"/>
          <w:lang w:val="es-HN"/>
        </w:rPr>
        <w:t>BANCOS:</w:t>
      </w: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Este módulo dependerá de las solicitudes de pago de contratos de bienes o servicios, o pagos directos que se realicen.</w:t>
      </w: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Necesidades mínimas:</w:t>
      </w:r>
    </w:p>
    <w:p w:rsidR="00225607" w:rsidRPr="00B8187E" w:rsidRDefault="00225607" w:rsidP="00E72992">
      <w:pPr>
        <w:pStyle w:val="Prrafodelista"/>
        <w:numPr>
          <w:ilvl w:val="0"/>
          <w:numId w:val="3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Deberá aceptar cualquier cantidad de bancos y dentro de cada banco, cualquier cantidad de cuentas (moneda local o extranjera).</w:t>
      </w:r>
    </w:p>
    <w:p w:rsidR="00225607" w:rsidRPr="00B8187E" w:rsidRDefault="00225607" w:rsidP="00E72992">
      <w:pPr>
        <w:pStyle w:val="Prrafodelista"/>
        <w:numPr>
          <w:ilvl w:val="0"/>
          <w:numId w:val="3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 xml:space="preserve">Los asientos contables referentes a cheques, depósitos, notas de débito y crédito, deben ser registrados en este módulo y actualizados o </w:t>
      </w:r>
      <w:proofErr w:type="spellStart"/>
      <w:r w:rsidRPr="00B8187E">
        <w:rPr>
          <w:rFonts w:cs="Arial"/>
          <w:lang w:val="es-HN"/>
        </w:rPr>
        <w:t>mayorizados</w:t>
      </w:r>
      <w:proofErr w:type="spellEnd"/>
      <w:r w:rsidRPr="00B8187E">
        <w:rPr>
          <w:rFonts w:cs="Arial"/>
          <w:lang w:val="es-HN"/>
        </w:rPr>
        <w:t xml:space="preserve"> en contabilidad.</w:t>
      </w:r>
    </w:p>
    <w:p w:rsidR="00225607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Controles Necesarios: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Cheques emitidos o F01 registrados en SIAFI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Cheque anulado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Depósitos efectuados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Notas de débito o crédito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Reportes de los requerimientos mínimos por fechas y cuentas de bancos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Conciliaciones bancarias</w:t>
      </w:r>
    </w:p>
    <w:p w:rsidR="00225607" w:rsidRPr="00B8187E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Conciliación de cuenta especial</w:t>
      </w:r>
    </w:p>
    <w:p w:rsidR="00225607" w:rsidRDefault="00225607" w:rsidP="00E72992">
      <w:pPr>
        <w:pStyle w:val="Prrafodelista"/>
        <w:numPr>
          <w:ilvl w:val="0"/>
          <w:numId w:val="4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Anulación de gastos F07</w:t>
      </w:r>
    </w:p>
    <w:p w:rsidR="00123D7E" w:rsidRDefault="00123D7E" w:rsidP="00123D7E">
      <w:pPr>
        <w:pStyle w:val="Prrafodelista"/>
        <w:spacing w:after="0" w:line="240" w:lineRule="auto"/>
        <w:ind w:left="709" w:right="-518"/>
        <w:jc w:val="both"/>
        <w:rPr>
          <w:rFonts w:cs="Arial"/>
          <w:lang w:val="es-HN"/>
        </w:rPr>
      </w:pPr>
    </w:p>
    <w:p w:rsidR="00123D7E" w:rsidRDefault="00123D7E" w:rsidP="00621EE8">
      <w:pPr>
        <w:pStyle w:val="Prrafodelista"/>
        <w:numPr>
          <w:ilvl w:val="0"/>
          <w:numId w:val="1"/>
        </w:numPr>
        <w:spacing w:after="0" w:line="240" w:lineRule="auto"/>
        <w:ind w:right="-518"/>
        <w:jc w:val="both"/>
        <w:rPr>
          <w:rFonts w:cs="Arial"/>
          <w:u w:val="single"/>
          <w:lang w:val="es-HN"/>
        </w:rPr>
      </w:pPr>
      <w:r w:rsidRPr="00123D7E">
        <w:rPr>
          <w:rFonts w:cs="Arial"/>
          <w:u w:val="single"/>
          <w:lang w:val="es-HN"/>
        </w:rPr>
        <w:t>MODULO DE DESEMBOLSO Y CAJA</w:t>
      </w:r>
    </w:p>
    <w:p w:rsidR="00123D7E" w:rsidRPr="00123D7E" w:rsidRDefault="00123D7E" w:rsidP="00123D7E">
      <w:pPr>
        <w:pStyle w:val="Prrafodelista"/>
        <w:spacing w:after="0" w:line="240" w:lineRule="auto"/>
        <w:ind w:left="709" w:right="-518"/>
        <w:jc w:val="both"/>
        <w:rPr>
          <w:rFonts w:cs="Arial"/>
          <w:lang w:val="es-HN"/>
        </w:rPr>
      </w:pPr>
      <w:r>
        <w:rPr>
          <w:rFonts w:cs="Arial"/>
          <w:lang w:val="es-HN"/>
        </w:rPr>
        <w:t>En este modulo</w:t>
      </w:r>
      <w:r w:rsidR="00621EE8">
        <w:rPr>
          <w:rFonts w:cs="Arial"/>
          <w:lang w:val="es-HN"/>
        </w:rPr>
        <w:t xml:space="preserve"> se</w:t>
      </w:r>
      <w:r>
        <w:rPr>
          <w:rFonts w:cs="Arial"/>
          <w:lang w:val="es-HN"/>
        </w:rPr>
        <w:t xml:space="preserve"> generara</w:t>
      </w:r>
      <w:r w:rsidR="00621EE8">
        <w:rPr>
          <w:rFonts w:cs="Arial"/>
          <w:lang w:val="es-HN"/>
        </w:rPr>
        <w:t>n las solicitudes de desembolso  que se envían al Banco de Alemania y el Flujo de caja en forma cuatrimestral en moneda local y extranjera.</w:t>
      </w:r>
    </w:p>
    <w:p w:rsidR="00225607" w:rsidRDefault="00225607" w:rsidP="00E72992">
      <w:pPr>
        <w:spacing w:after="0" w:line="240" w:lineRule="auto"/>
        <w:ind w:left="142" w:right="-518"/>
        <w:jc w:val="both"/>
        <w:rPr>
          <w:rFonts w:cs="Arial"/>
          <w:lang w:val="es-HN"/>
        </w:rPr>
      </w:pPr>
    </w:p>
    <w:p w:rsidR="00225607" w:rsidRPr="00B8187E" w:rsidRDefault="00225607" w:rsidP="00E72992">
      <w:pPr>
        <w:pStyle w:val="Prrafodelista"/>
        <w:numPr>
          <w:ilvl w:val="0"/>
          <w:numId w:val="1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225607">
        <w:rPr>
          <w:rFonts w:cs="Arial"/>
          <w:u w:val="single"/>
          <w:lang w:val="es-HN"/>
        </w:rPr>
        <w:t>ACTIVOS FIJOS</w:t>
      </w:r>
      <w:r>
        <w:rPr>
          <w:rFonts w:cs="Arial"/>
          <w:lang w:val="es-HN"/>
        </w:rPr>
        <w:t>:</w:t>
      </w:r>
    </w:p>
    <w:p w:rsidR="00225607" w:rsidRPr="00D54E37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D54E37">
        <w:rPr>
          <w:rFonts w:cs="Arial"/>
          <w:lang w:val="es-HN"/>
        </w:rPr>
        <w:t>En este módulo se ingresan los activos fijos propiedad de la institución, luego cada compra que se realiza deberá quedar registrada.</w:t>
      </w:r>
    </w:p>
    <w:p w:rsidR="00225607" w:rsidRDefault="00225607" w:rsidP="00E72992">
      <w:pPr>
        <w:spacing w:after="0" w:line="240" w:lineRule="auto"/>
        <w:ind w:left="142" w:right="-518"/>
        <w:jc w:val="both"/>
        <w:rPr>
          <w:rFonts w:cs="Arial"/>
          <w:lang w:val="es-HN"/>
        </w:rPr>
      </w:pPr>
    </w:p>
    <w:p w:rsidR="00225607" w:rsidRPr="00B8187E" w:rsidRDefault="00225607" w:rsidP="00E72992">
      <w:pPr>
        <w:pStyle w:val="Prrafodelista"/>
        <w:numPr>
          <w:ilvl w:val="0"/>
          <w:numId w:val="1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225607">
        <w:rPr>
          <w:rFonts w:cs="Arial"/>
          <w:u w:val="single"/>
          <w:lang w:val="es-HN"/>
        </w:rPr>
        <w:t>CONTROL PRESUPUESTARIO</w:t>
      </w:r>
      <w:r>
        <w:rPr>
          <w:rFonts w:cs="Arial"/>
          <w:lang w:val="es-HN"/>
        </w:rPr>
        <w:t>:</w:t>
      </w: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Este módulo deberá ser manejado tanto en moneda local como extranjera</w:t>
      </w: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Necesidades Mínimas:</w:t>
      </w:r>
    </w:p>
    <w:p w:rsidR="00225607" w:rsidRPr="00B8187E" w:rsidRDefault="00225607" w:rsidP="00E72992">
      <w:pPr>
        <w:pStyle w:val="Prrafodelista"/>
        <w:numPr>
          <w:ilvl w:val="0"/>
          <w:numId w:val="5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Registro de presupuestos del proyecto</w:t>
      </w:r>
    </w:p>
    <w:p w:rsidR="00225607" w:rsidRPr="00B8187E" w:rsidRDefault="00225607" w:rsidP="00E72992">
      <w:pPr>
        <w:pStyle w:val="Prrafodelista"/>
        <w:numPr>
          <w:ilvl w:val="0"/>
          <w:numId w:val="5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Registro de presupuestos de gobierno (Si hay contraparte de este)</w:t>
      </w:r>
    </w:p>
    <w:p w:rsidR="00225607" w:rsidRPr="00B8187E" w:rsidRDefault="00225607" w:rsidP="00E72992">
      <w:pPr>
        <w:pStyle w:val="Prrafodelista"/>
        <w:numPr>
          <w:ilvl w:val="0"/>
          <w:numId w:val="5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Registro de transferencias, aumentos y disminuciones del presupuesto</w:t>
      </w:r>
    </w:p>
    <w:p w:rsidR="00225607" w:rsidRPr="00B8187E" w:rsidRDefault="00225607" w:rsidP="00E72992">
      <w:pPr>
        <w:pStyle w:val="Prrafodelista"/>
        <w:numPr>
          <w:ilvl w:val="0"/>
          <w:numId w:val="5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Listado de presupuesto inicial por años, meses, y trimestre</w:t>
      </w:r>
    </w:p>
    <w:p w:rsidR="00225607" w:rsidRPr="00B8187E" w:rsidRDefault="00225607" w:rsidP="00E72992">
      <w:pPr>
        <w:pStyle w:val="Prrafodelista"/>
        <w:numPr>
          <w:ilvl w:val="0"/>
          <w:numId w:val="5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lastRenderedPageBreak/>
        <w:t>Ejecución de presupuesto por cuentas, componentes, sub-componentes, categoría, fuente financiera por años y meses.</w:t>
      </w:r>
    </w:p>
    <w:p w:rsidR="00225607" w:rsidRPr="00B8187E" w:rsidRDefault="00225607" w:rsidP="00E72992">
      <w:pPr>
        <w:pStyle w:val="Prrafodelista"/>
        <w:numPr>
          <w:ilvl w:val="0"/>
          <w:numId w:val="1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225607">
        <w:rPr>
          <w:rFonts w:cs="Arial"/>
          <w:u w:val="single"/>
          <w:lang w:val="es-HN"/>
        </w:rPr>
        <w:t>VIÁTICOS</w:t>
      </w:r>
      <w:r>
        <w:rPr>
          <w:rFonts w:cs="Arial"/>
          <w:lang w:val="es-HN"/>
        </w:rPr>
        <w:t>:</w:t>
      </w:r>
    </w:p>
    <w:p w:rsidR="00225607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 w:rsidRPr="00527EC1">
        <w:rPr>
          <w:rFonts w:cs="Arial"/>
          <w:lang w:val="es-HN"/>
        </w:rPr>
        <w:t>En este módulo se registra cada gasto relacionado al anticipo de viáticos y gastos de viaje, y una vez realizada la gira, se registra la liquidación.</w:t>
      </w:r>
    </w:p>
    <w:p w:rsidR="00421BC1" w:rsidRPr="00421BC1" w:rsidRDefault="00421BC1" w:rsidP="00421BC1">
      <w:pPr>
        <w:spacing w:after="0" w:line="240" w:lineRule="auto"/>
        <w:ind w:left="142" w:right="-518"/>
        <w:jc w:val="both"/>
        <w:rPr>
          <w:rFonts w:cs="Arial"/>
          <w:lang w:val="es-HN"/>
        </w:rPr>
      </w:pPr>
    </w:p>
    <w:p w:rsidR="00225607" w:rsidRDefault="00225607" w:rsidP="00E72992">
      <w:pPr>
        <w:pStyle w:val="Prrafodelista"/>
        <w:numPr>
          <w:ilvl w:val="0"/>
          <w:numId w:val="1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225607">
        <w:rPr>
          <w:rFonts w:cs="Arial"/>
          <w:u w:val="single"/>
          <w:lang w:val="es-HN"/>
        </w:rPr>
        <w:t>MÓDULO DE SEGURIDAD</w:t>
      </w:r>
      <w:r>
        <w:rPr>
          <w:rFonts w:cs="Arial"/>
          <w:lang w:val="es-HN"/>
        </w:rPr>
        <w:t>:</w:t>
      </w:r>
    </w:p>
    <w:p w:rsidR="00225607" w:rsidRPr="00B8187E" w:rsidRDefault="00225607" w:rsidP="00E72992">
      <w:pPr>
        <w:spacing w:after="0" w:line="240" w:lineRule="auto"/>
        <w:ind w:left="709" w:right="-518"/>
        <w:jc w:val="both"/>
        <w:rPr>
          <w:rFonts w:cs="Arial"/>
          <w:lang w:val="es-HN"/>
        </w:rPr>
      </w:pPr>
      <w:r>
        <w:rPr>
          <w:rFonts w:cs="Arial"/>
          <w:lang w:val="es-HN"/>
        </w:rPr>
        <w:t>N</w:t>
      </w:r>
      <w:r w:rsidRPr="00B8187E">
        <w:rPr>
          <w:rFonts w:cs="Arial"/>
          <w:lang w:val="es-HN"/>
        </w:rPr>
        <w:t>ecesidades Mínimas:</w:t>
      </w:r>
    </w:p>
    <w:p w:rsidR="00225607" w:rsidRPr="00B8187E" w:rsidRDefault="00225607" w:rsidP="00E72992">
      <w:pPr>
        <w:pStyle w:val="Prrafodelista"/>
        <w:numPr>
          <w:ilvl w:val="0"/>
          <w:numId w:val="6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Asignación de accesos por usuario y contraseña</w:t>
      </w:r>
    </w:p>
    <w:p w:rsidR="00225607" w:rsidRPr="0012042C" w:rsidRDefault="00225607" w:rsidP="00E72992">
      <w:pPr>
        <w:pStyle w:val="Prrafodelista"/>
        <w:numPr>
          <w:ilvl w:val="0"/>
          <w:numId w:val="6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12042C">
        <w:rPr>
          <w:rFonts w:cs="Arial"/>
          <w:lang w:val="es-HN"/>
        </w:rPr>
        <w:t>Consulta y lista de Log de accesos por usuarios y fechas</w:t>
      </w:r>
    </w:p>
    <w:p w:rsidR="00225607" w:rsidRPr="00B8187E" w:rsidRDefault="00225607" w:rsidP="00E72992">
      <w:pPr>
        <w:pStyle w:val="Prrafodelista"/>
        <w:numPr>
          <w:ilvl w:val="0"/>
          <w:numId w:val="6"/>
        </w:numPr>
        <w:spacing w:after="0" w:line="240" w:lineRule="auto"/>
        <w:ind w:left="709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Reporte de usuarios y niveles de accesos</w:t>
      </w:r>
    </w:p>
    <w:p w:rsidR="00225607" w:rsidRPr="00B8187E" w:rsidRDefault="00225607" w:rsidP="00E72992">
      <w:pPr>
        <w:spacing w:line="240" w:lineRule="auto"/>
        <w:ind w:left="709" w:right="-518"/>
        <w:jc w:val="both"/>
        <w:rPr>
          <w:rFonts w:cs="Calibri"/>
          <w:b/>
          <w:bCs/>
          <w:lang w:val="es-HN"/>
        </w:rPr>
      </w:pPr>
    </w:p>
    <w:p w:rsidR="00225607" w:rsidRPr="00B8187E" w:rsidRDefault="00225607" w:rsidP="00E72992">
      <w:pPr>
        <w:spacing w:after="0" w:line="240" w:lineRule="auto"/>
        <w:ind w:left="142" w:right="-518"/>
        <w:jc w:val="both"/>
        <w:rPr>
          <w:rFonts w:cs="Arial"/>
          <w:b/>
          <w:lang w:val="es-HN"/>
        </w:rPr>
      </w:pPr>
      <w:r w:rsidRPr="00B8187E">
        <w:rPr>
          <w:rFonts w:cs="Arial"/>
          <w:b/>
          <w:lang w:val="es-HN"/>
        </w:rPr>
        <w:t>Ambiente de Ejecución</w:t>
      </w:r>
    </w:p>
    <w:p w:rsidR="00225607" w:rsidRPr="00B8187E" w:rsidRDefault="00225607" w:rsidP="00E72992">
      <w:pPr>
        <w:pStyle w:val="Prrafodelista"/>
        <w:numPr>
          <w:ilvl w:val="0"/>
          <w:numId w:val="7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B8187E">
        <w:rPr>
          <w:rFonts w:cs="Arial"/>
        </w:rPr>
        <w:t>Windows 8 o superior</w:t>
      </w:r>
    </w:p>
    <w:p w:rsidR="00225607" w:rsidRPr="00B8187E" w:rsidRDefault="00225607" w:rsidP="00E72992">
      <w:pPr>
        <w:spacing w:after="0" w:line="240" w:lineRule="auto"/>
        <w:ind w:left="142" w:right="-518"/>
        <w:jc w:val="both"/>
        <w:rPr>
          <w:rFonts w:cs="Arial"/>
          <w:lang w:val="es-HN"/>
        </w:rPr>
      </w:pPr>
    </w:p>
    <w:p w:rsidR="00225607" w:rsidRPr="00B8187E" w:rsidRDefault="00225607" w:rsidP="00E72992">
      <w:pPr>
        <w:spacing w:after="0" w:line="240" w:lineRule="auto"/>
        <w:ind w:left="142" w:right="-518"/>
        <w:jc w:val="both"/>
        <w:rPr>
          <w:rFonts w:cs="Arial"/>
          <w:b/>
          <w:lang w:val="es-HN"/>
        </w:rPr>
      </w:pPr>
      <w:r w:rsidRPr="00B8187E">
        <w:rPr>
          <w:rFonts w:cs="Arial"/>
          <w:b/>
          <w:lang w:val="es-HN"/>
        </w:rPr>
        <w:t>Se Requiere:</w:t>
      </w:r>
    </w:p>
    <w:p w:rsidR="00225607" w:rsidRPr="00B8187E" w:rsidRDefault="00225607" w:rsidP="00E72992">
      <w:pPr>
        <w:pStyle w:val="Prrafodelista"/>
        <w:numPr>
          <w:ilvl w:val="0"/>
          <w:numId w:val="8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Entrenamiento para el uso e implementación para 3 usuarios y 2 administradores.</w:t>
      </w:r>
    </w:p>
    <w:p w:rsidR="00225607" w:rsidRPr="00B8187E" w:rsidRDefault="00225607" w:rsidP="00E72992">
      <w:pPr>
        <w:pStyle w:val="Prrafodelista"/>
        <w:numPr>
          <w:ilvl w:val="0"/>
          <w:numId w:val="8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Garantía de al menos 1 año</w:t>
      </w:r>
    </w:p>
    <w:p w:rsidR="00225607" w:rsidRPr="00B8187E" w:rsidRDefault="00225607" w:rsidP="00E72992">
      <w:pPr>
        <w:pStyle w:val="Prrafodelista"/>
        <w:numPr>
          <w:ilvl w:val="0"/>
          <w:numId w:val="8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Seguridad: Sistema de credenciales de acceso por rol de usuario.</w:t>
      </w:r>
    </w:p>
    <w:p w:rsidR="00225607" w:rsidRDefault="00225607" w:rsidP="00E72992">
      <w:pPr>
        <w:pStyle w:val="Prrafodelista"/>
        <w:numPr>
          <w:ilvl w:val="0"/>
          <w:numId w:val="8"/>
        </w:numPr>
        <w:spacing w:after="0" w:line="240" w:lineRule="auto"/>
        <w:ind w:left="142" w:right="-518" w:firstLine="0"/>
        <w:jc w:val="both"/>
        <w:rPr>
          <w:rFonts w:cs="Arial"/>
          <w:lang w:val="es-HN"/>
        </w:rPr>
      </w:pPr>
      <w:r w:rsidRPr="00B8187E">
        <w:rPr>
          <w:rFonts w:cs="Arial"/>
          <w:lang w:val="es-HN"/>
        </w:rPr>
        <w:t>Se incluya Manual de Operación para los Usuarios y Manual Administrativo para cambios de Configuración.</w:t>
      </w:r>
    </w:p>
    <w:p w:rsidR="00B8187E" w:rsidRDefault="00B8187E" w:rsidP="00E72992">
      <w:pPr>
        <w:pStyle w:val="Default"/>
        <w:ind w:right="-518"/>
        <w:jc w:val="both"/>
        <w:rPr>
          <w:rFonts w:ascii="Calibri" w:hAnsi="Calibri"/>
          <w:sz w:val="22"/>
          <w:szCs w:val="22"/>
        </w:rPr>
      </w:pPr>
    </w:p>
    <w:p w:rsidR="00B8187E" w:rsidRPr="003C1891" w:rsidRDefault="00B8187E" w:rsidP="00E72992">
      <w:pPr>
        <w:numPr>
          <w:ilvl w:val="0"/>
          <w:numId w:val="9"/>
        </w:numPr>
        <w:spacing w:after="0" w:line="240" w:lineRule="auto"/>
        <w:ind w:right="-518"/>
        <w:jc w:val="both"/>
        <w:rPr>
          <w:rFonts w:ascii="Calibri" w:hAnsi="Calibri" w:cs="Arial"/>
          <w:b/>
          <w:u w:val="single"/>
        </w:rPr>
      </w:pPr>
      <w:r w:rsidRPr="003C1891">
        <w:rPr>
          <w:rFonts w:ascii="Calibri" w:hAnsi="Calibri" w:cs="Arial"/>
          <w:b/>
          <w:u w:val="single"/>
        </w:rPr>
        <w:t>PERIODO DE CONTRATACIÓN</w:t>
      </w:r>
    </w:p>
    <w:p w:rsidR="00B8187E" w:rsidRPr="00786409" w:rsidRDefault="00B8187E" w:rsidP="00026EEF">
      <w:pPr>
        <w:spacing w:after="0" w:line="240" w:lineRule="auto"/>
        <w:ind w:right="-518"/>
        <w:jc w:val="both"/>
        <w:rPr>
          <w:rFonts w:ascii="Calibri" w:hAnsi="Calibri"/>
          <w:lang w:val="es-ES"/>
        </w:rPr>
      </w:pPr>
      <w:r w:rsidRPr="00786409">
        <w:rPr>
          <w:rFonts w:ascii="Calibri" w:hAnsi="Calibri"/>
          <w:lang w:val="es-ES"/>
        </w:rPr>
        <w:t xml:space="preserve">Se prevé una contratación por </w:t>
      </w:r>
      <w:r w:rsidR="00786409" w:rsidRPr="00786409">
        <w:rPr>
          <w:rFonts w:ascii="Calibri" w:hAnsi="Calibri"/>
          <w:lang w:val="es-ES"/>
        </w:rPr>
        <w:t>un</w:t>
      </w:r>
      <w:r w:rsidRPr="00786409">
        <w:rPr>
          <w:rFonts w:ascii="Calibri" w:hAnsi="Calibri"/>
          <w:lang w:val="es-ES"/>
        </w:rPr>
        <w:t xml:space="preserve"> (</w:t>
      </w:r>
      <w:r w:rsidR="00786409" w:rsidRPr="00786409">
        <w:rPr>
          <w:rFonts w:ascii="Calibri" w:hAnsi="Calibri"/>
          <w:lang w:val="es-ES"/>
        </w:rPr>
        <w:t>1</w:t>
      </w:r>
      <w:r w:rsidRPr="00786409">
        <w:rPr>
          <w:rFonts w:ascii="Calibri" w:hAnsi="Calibri"/>
          <w:lang w:val="es-ES"/>
        </w:rPr>
        <w:t>) mes</w:t>
      </w:r>
      <w:r w:rsidR="00E72992" w:rsidRPr="00786409">
        <w:rPr>
          <w:rFonts w:ascii="Calibri" w:hAnsi="Calibri"/>
          <w:lang w:val="es-ES"/>
        </w:rPr>
        <w:t>.</w:t>
      </w:r>
    </w:p>
    <w:p w:rsidR="00026EEF" w:rsidRDefault="00026EEF" w:rsidP="00026EEF">
      <w:pPr>
        <w:tabs>
          <w:tab w:val="left" w:pos="-1440"/>
          <w:tab w:val="left" w:pos="-720"/>
          <w:tab w:val="left" w:pos="0"/>
          <w:tab w:val="left" w:pos="4606"/>
        </w:tabs>
        <w:suppressAutoHyphens/>
        <w:spacing w:after="0" w:line="240" w:lineRule="auto"/>
        <w:ind w:left="720" w:right="-518" w:hanging="720"/>
        <w:jc w:val="both"/>
        <w:rPr>
          <w:rFonts w:ascii="Calibri" w:hAnsi="Calibri"/>
          <w:b/>
          <w:spacing w:val="-2"/>
          <w:u w:val="single"/>
          <w:lang w:val="es-ES"/>
        </w:rPr>
      </w:pPr>
    </w:p>
    <w:p w:rsidR="00B8187E" w:rsidRPr="003C1891" w:rsidRDefault="00026EEF" w:rsidP="00026EEF">
      <w:pPr>
        <w:tabs>
          <w:tab w:val="left" w:pos="-1440"/>
          <w:tab w:val="left" w:pos="-720"/>
          <w:tab w:val="left" w:pos="0"/>
          <w:tab w:val="left" w:pos="4606"/>
        </w:tabs>
        <w:suppressAutoHyphens/>
        <w:spacing w:after="0" w:line="240" w:lineRule="auto"/>
        <w:ind w:left="720" w:right="-518" w:hanging="720"/>
        <w:jc w:val="both"/>
        <w:rPr>
          <w:rFonts w:ascii="Calibri" w:hAnsi="Calibri"/>
          <w:b/>
          <w:spacing w:val="-2"/>
          <w:u w:val="single"/>
          <w:lang w:val="es-ES"/>
        </w:rPr>
      </w:pPr>
      <w:r>
        <w:rPr>
          <w:rFonts w:ascii="Calibri" w:hAnsi="Calibri"/>
          <w:b/>
          <w:spacing w:val="-2"/>
          <w:u w:val="single"/>
          <w:lang w:val="es-ES"/>
        </w:rPr>
        <w:t>PROCESO DE CONTRATACION</w:t>
      </w:r>
      <w:r w:rsidR="00FD24E4" w:rsidRPr="003C1891">
        <w:rPr>
          <w:rFonts w:ascii="Calibri" w:hAnsi="Calibri"/>
          <w:b/>
          <w:spacing w:val="-2"/>
          <w:u w:val="single"/>
          <w:lang w:val="es-ES"/>
        </w:rPr>
        <w:fldChar w:fldCharType="begin"/>
      </w:r>
      <w:r w:rsidR="00B8187E" w:rsidRPr="003C1891">
        <w:rPr>
          <w:rFonts w:ascii="Calibri" w:hAnsi="Calibri"/>
          <w:b/>
          <w:spacing w:val="-2"/>
          <w:u w:val="single"/>
          <w:lang w:val="es-ES"/>
        </w:rPr>
        <w:instrText xml:space="preserve">SEQ level1 \h \r0 </w:instrText>
      </w:r>
      <w:r w:rsidR="00FD24E4" w:rsidRPr="003C1891">
        <w:rPr>
          <w:rFonts w:ascii="Calibri" w:hAnsi="Calibri"/>
          <w:b/>
          <w:spacing w:val="-2"/>
          <w:u w:val="single"/>
          <w:lang w:val="es-ES"/>
        </w:rPr>
        <w:fldChar w:fldCharType="end"/>
      </w:r>
    </w:p>
    <w:p w:rsidR="00B8187E" w:rsidRPr="00916363" w:rsidRDefault="00B8187E" w:rsidP="0034668A">
      <w:pPr>
        <w:tabs>
          <w:tab w:val="left" w:pos="2694"/>
        </w:tabs>
        <w:spacing w:after="0" w:line="240" w:lineRule="auto"/>
        <w:ind w:right="-518"/>
        <w:jc w:val="both"/>
        <w:rPr>
          <w:rFonts w:ascii="Calibri" w:hAnsi="Calibri" w:cs="Calibri"/>
          <w:lang w:val="es-ES"/>
        </w:rPr>
      </w:pPr>
      <w:r w:rsidRPr="00916363">
        <w:rPr>
          <w:rFonts w:ascii="Calibri" w:hAnsi="Calibri" w:cs="Calibri"/>
          <w:lang w:val="es-ES"/>
        </w:rPr>
        <w:t>El proceso de selección y contratación del consultor se llevará a cabo por la Dirección General de Adquisiciones de la Secretaria de Educación bajo el procedimiento establecido en la Ley de Cont</w:t>
      </w:r>
      <w:r w:rsidR="0034668A">
        <w:rPr>
          <w:rFonts w:ascii="Calibri" w:hAnsi="Calibri" w:cs="Calibri"/>
          <w:lang w:val="es-ES"/>
        </w:rPr>
        <w:t>ratación del Estado de Honduras.</w:t>
      </w:r>
    </w:p>
    <w:p w:rsidR="00026EEF" w:rsidRPr="00026EEF" w:rsidRDefault="00026EEF" w:rsidP="00026EEF">
      <w:pPr>
        <w:tabs>
          <w:tab w:val="left" w:pos="-1440"/>
          <w:tab w:val="left" w:pos="-720"/>
          <w:tab w:val="left" w:pos="0"/>
          <w:tab w:val="left" w:pos="4606"/>
        </w:tabs>
        <w:suppressAutoHyphens/>
        <w:spacing w:after="0" w:line="240" w:lineRule="auto"/>
        <w:ind w:left="360" w:right="-518"/>
        <w:jc w:val="both"/>
        <w:rPr>
          <w:rFonts w:ascii="Calibri" w:hAnsi="Calibri"/>
          <w:b/>
          <w:spacing w:val="-2"/>
          <w:u w:val="single"/>
          <w:lang w:val="es-ES"/>
        </w:rPr>
      </w:pPr>
    </w:p>
    <w:p w:rsidR="00026EEF" w:rsidRPr="00026EEF" w:rsidRDefault="00026EEF" w:rsidP="00026EEF">
      <w:pPr>
        <w:tabs>
          <w:tab w:val="left" w:pos="-1440"/>
          <w:tab w:val="left" w:pos="-720"/>
          <w:tab w:val="left" w:pos="0"/>
          <w:tab w:val="left" w:pos="4606"/>
        </w:tabs>
        <w:suppressAutoHyphens/>
        <w:spacing w:after="0" w:line="240" w:lineRule="auto"/>
        <w:ind w:right="-518"/>
        <w:jc w:val="both"/>
        <w:rPr>
          <w:rFonts w:ascii="Calibri" w:hAnsi="Calibri"/>
          <w:b/>
          <w:spacing w:val="-2"/>
          <w:u w:val="single"/>
          <w:lang w:val="es-ES"/>
        </w:rPr>
      </w:pPr>
      <w:r w:rsidRPr="00026EEF">
        <w:rPr>
          <w:rFonts w:ascii="Calibri" w:hAnsi="Calibri"/>
          <w:b/>
          <w:spacing w:val="-2"/>
          <w:u w:val="single"/>
          <w:lang w:val="es-ES"/>
        </w:rPr>
        <w:fldChar w:fldCharType="begin"/>
      </w:r>
      <w:r w:rsidRPr="00026EEF">
        <w:rPr>
          <w:rFonts w:ascii="Calibri" w:hAnsi="Calibri"/>
          <w:b/>
          <w:spacing w:val="-2"/>
          <w:u w:val="single"/>
          <w:lang w:val="es-ES"/>
        </w:rPr>
        <w:instrText xml:space="preserve">SEQ level1 \h \r0 </w:instrText>
      </w:r>
      <w:r w:rsidRPr="00026EEF">
        <w:rPr>
          <w:rFonts w:ascii="Calibri" w:hAnsi="Calibri"/>
          <w:b/>
          <w:spacing w:val="-2"/>
          <w:u w:val="single"/>
          <w:lang w:val="es-ES"/>
        </w:rPr>
        <w:fldChar w:fldCharType="end"/>
      </w:r>
      <w:r w:rsidRPr="00026EEF">
        <w:rPr>
          <w:rFonts w:ascii="Calibri" w:hAnsi="Calibri"/>
          <w:b/>
          <w:spacing w:val="-2"/>
          <w:u w:val="single"/>
          <w:lang w:val="es-ES"/>
        </w:rPr>
        <w:t>MONTO</w:t>
      </w:r>
    </w:p>
    <w:p w:rsidR="00B8187E" w:rsidRPr="0024087F" w:rsidRDefault="00B8187E" w:rsidP="00E72992">
      <w:pPr>
        <w:pStyle w:val="Default"/>
        <w:ind w:right="-518"/>
        <w:jc w:val="both"/>
        <w:rPr>
          <w:rFonts w:ascii="Calibri" w:hAnsi="Calibri"/>
          <w:b/>
          <w:color w:val="auto"/>
          <w:sz w:val="22"/>
          <w:szCs w:val="22"/>
          <w:lang w:val="es-ES" w:eastAsia="en-US"/>
        </w:rPr>
      </w:pPr>
      <w:r w:rsidRPr="003C1891">
        <w:rPr>
          <w:rFonts w:ascii="Calibri" w:hAnsi="Calibri"/>
          <w:sz w:val="22"/>
          <w:szCs w:val="22"/>
          <w:lang w:val="es-ES" w:eastAsia="en-US"/>
        </w:rPr>
        <w:t xml:space="preserve">La consultoría tiene un presupuesto estimado de </w:t>
      </w:r>
      <w:r>
        <w:rPr>
          <w:rFonts w:ascii="Calibri" w:hAnsi="Calibri"/>
          <w:b/>
          <w:color w:val="auto"/>
          <w:sz w:val="22"/>
          <w:szCs w:val="22"/>
          <w:lang w:val="es-ES" w:eastAsia="en-US"/>
        </w:rPr>
        <w:t>T</w:t>
      </w:r>
      <w:r w:rsidR="00225607">
        <w:rPr>
          <w:rFonts w:ascii="Calibri" w:hAnsi="Calibri"/>
          <w:b/>
          <w:color w:val="auto"/>
          <w:sz w:val="22"/>
          <w:szCs w:val="22"/>
          <w:lang w:val="es-ES" w:eastAsia="en-US"/>
        </w:rPr>
        <w:t xml:space="preserve">REINTA Y CINCO </w:t>
      </w:r>
      <w:r>
        <w:rPr>
          <w:rFonts w:ascii="Calibri" w:hAnsi="Calibri"/>
          <w:b/>
          <w:color w:val="auto"/>
          <w:sz w:val="22"/>
          <w:szCs w:val="22"/>
          <w:lang w:val="es-ES" w:eastAsia="en-US"/>
        </w:rPr>
        <w:t>MIL LEMPIRAS</w:t>
      </w:r>
      <w:r w:rsidRPr="003C1891">
        <w:rPr>
          <w:rFonts w:ascii="Calibri" w:hAnsi="Calibri"/>
          <w:color w:val="auto"/>
          <w:sz w:val="22"/>
          <w:szCs w:val="22"/>
          <w:lang w:val="es-ES" w:eastAsia="en-US"/>
        </w:rPr>
        <w:t xml:space="preserve"> (</w:t>
      </w:r>
      <w:r w:rsidRPr="003C1891">
        <w:rPr>
          <w:rFonts w:ascii="Calibri" w:hAnsi="Calibri"/>
          <w:b/>
          <w:color w:val="auto"/>
          <w:sz w:val="22"/>
          <w:szCs w:val="22"/>
          <w:lang w:val="es-ES" w:eastAsia="en-US"/>
        </w:rPr>
        <w:t>LPS.</w:t>
      </w:r>
      <w:r w:rsidR="00225607">
        <w:rPr>
          <w:rFonts w:ascii="Calibri" w:hAnsi="Calibri"/>
          <w:b/>
          <w:color w:val="auto"/>
          <w:sz w:val="22"/>
          <w:szCs w:val="22"/>
          <w:lang w:val="es-ES" w:eastAsia="en-US"/>
        </w:rPr>
        <w:t>35</w:t>
      </w:r>
      <w:r>
        <w:rPr>
          <w:rFonts w:ascii="Calibri" w:hAnsi="Calibri"/>
          <w:b/>
          <w:color w:val="auto"/>
          <w:sz w:val="22"/>
          <w:szCs w:val="22"/>
          <w:lang w:val="es-ES" w:eastAsia="en-US"/>
        </w:rPr>
        <w:t>,</w:t>
      </w:r>
      <w:r w:rsidR="00A63382">
        <w:rPr>
          <w:rFonts w:ascii="Calibri" w:hAnsi="Calibri"/>
          <w:b/>
          <w:color w:val="auto"/>
          <w:sz w:val="22"/>
          <w:szCs w:val="22"/>
          <w:lang w:val="es-ES" w:eastAsia="en-US"/>
        </w:rPr>
        <w:t xml:space="preserve"> </w:t>
      </w:r>
      <w:r>
        <w:rPr>
          <w:rFonts w:ascii="Calibri" w:hAnsi="Calibri"/>
          <w:b/>
          <w:color w:val="auto"/>
          <w:sz w:val="22"/>
          <w:szCs w:val="22"/>
          <w:lang w:val="es-ES" w:eastAsia="en-US"/>
        </w:rPr>
        <w:t>000.00)</w:t>
      </w:r>
      <w:r w:rsidRPr="003C1891">
        <w:rPr>
          <w:rFonts w:ascii="Calibri" w:hAnsi="Calibri"/>
          <w:sz w:val="22"/>
          <w:szCs w:val="22"/>
          <w:lang w:val="es-ES" w:eastAsia="en-US"/>
        </w:rPr>
        <w:t xml:space="preserve"> para </w:t>
      </w:r>
      <w:r w:rsidR="00786409">
        <w:rPr>
          <w:rFonts w:ascii="Calibri" w:hAnsi="Calibri"/>
          <w:sz w:val="22"/>
          <w:szCs w:val="22"/>
          <w:lang w:val="es-ES" w:eastAsia="en-US"/>
        </w:rPr>
        <w:t>el mes</w:t>
      </w:r>
      <w:r>
        <w:rPr>
          <w:rFonts w:ascii="Calibri" w:hAnsi="Calibri"/>
          <w:sz w:val="22"/>
          <w:szCs w:val="22"/>
          <w:lang w:val="es-ES" w:eastAsia="en-US"/>
        </w:rPr>
        <w:t xml:space="preserve"> (0</w:t>
      </w:r>
      <w:r w:rsidR="00786409">
        <w:rPr>
          <w:rFonts w:ascii="Calibri" w:hAnsi="Calibri"/>
          <w:sz w:val="22"/>
          <w:szCs w:val="22"/>
          <w:lang w:val="es-ES" w:eastAsia="en-US"/>
        </w:rPr>
        <w:t>1</w:t>
      </w:r>
      <w:r>
        <w:rPr>
          <w:rFonts w:ascii="Calibri" w:hAnsi="Calibri"/>
          <w:sz w:val="22"/>
          <w:szCs w:val="22"/>
          <w:lang w:val="es-ES" w:eastAsia="en-US"/>
        </w:rPr>
        <w:t>)</w:t>
      </w:r>
      <w:r w:rsidRPr="003C1891">
        <w:rPr>
          <w:rFonts w:ascii="Calibri" w:hAnsi="Calibri"/>
          <w:sz w:val="22"/>
          <w:szCs w:val="22"/>
          <w:lang w:val="es-ES" w:eastAsia="en-US"/>
        </w:rPr>
        <w:t xml:space="preserve"> previsto.  Los fondos provienen del Préstamo del “Programa de Mejora de la Infraestructura Escolar PROMINE/</w:t>
      </w:r>
      <w:proofErr w:type="spellStart"/>
      <w:r w:rsidRPr="003C1891">
        <w:rPr>
          <w:rFonts w:ascii="Calibri" w:hAnsi="Calibri"/>
          <w:sz w:val="22"/>
          <w:szCs w:val="22"/>
          <w:lang w:val="es-ES" w:eastAsia="en-US"/>
        </w:rPr>
        <w:t>KfW</w:t>
      </w:r>
      <w:proofErr w:type="spellEnd"/>
      <w:r w:rsidRPr="003C1891">
        <w:rPr>
          <w:rFonts w:ascii="Calibri" w:hAnsi="Calibri"/>
          <w:sz w:val="22"/>
          <w:szCs w:val="22"/>
          <w:lang w:val="es-ES" w:eastAsia="en-US"/>
        </w:rPr>
        <w:t>, Fase III” y será</w:t>
      </w:r>
      <w:r w:rsidR="00225607">
        <w:rPr>
          <w:rFonts w:ascii="Calibri" w:hAnsi="Calibri"/>
          <w:sz w:val="22"/>
          <w:szCs w:val="22"/>
          <w:lang w:val="es-ES" w:eastAsia="en-US"/>
        </w:rPr>
        <w:t xml:space="preserve"> </w:t>
      </w:r>
      <w:r w:rsidR="00225607" w:rsidRPr="0024087F">
        <w:rPr>
          <w:rFonts w:ascii="Calibri" w:hAnsi="Calibri"/>
          <w:sz w:val="22"/>
          <w:szCs w:val="22"/>
          <w:lang w:val="es-ES" w:eastAsia="en-US"/>
        </w:rPr>
        <w:t xml:space="preserve">afectada </w:t>
      </w:r>
      <w:r w:rsidRPr="0024087F">
        <w:rPr>
          <w:rFonts w:ascii="Calibri" w:hAnsi="Calibri"/>
          <w:b/>
          <w:color w:val="auto"/>
          <w:sz w:val="22"/>
          <w:szCs w:val="22"/>
          <w:lang w:val="es-ES" w:eastAsia="en-US"/>
        </w:rPr>
        <w:t xml:space="preserve">la cuenta de cheques No. 111-01-000932-4 a nombre de SE- Secretaría de Educación/PROMINE, contra entrega de </w:t>
      </w:r>
      <w:r w:rsidR="00225607" w:rsidRPr="0024087F">
        <w:rPr>
          <w:rFonts w:ascii="Calibri" w:hAnsi="Calibri"/>
          <w:b/>
          <w:color w:val="auto"/>
          <w:sz w:val="22"/>
          <w:szCs w:val="22"/>
          <w:lang w:val="es-ES" w:eastAsia="en-US"/>
        </w:rPr>
        <w:t xml:space="preserve">los Productos establecidos en el Numeral V, </w:t>
      </w:r>
      <w:r w:rsidRPr="0024087F">
        <w:rPr>
          <w:rFonts w:ascii="Calibri" w:hAnsi="Calibri"/>
          <w:b/>
          <w:color w:val="auto"/>
          <w:sz w:val="22"/>
          <w:szCs w:val="22"/>
          <w:lang w:val="es-ES" w:eastAsia="en-US"/>
        </w:rPr>
        <w:t>debidamente aprobado</w:t>
      </w:r>
      <w:r w:rsidR="00225607" w:rsidRPr="0024087F">
        <w:rPr>
          <w:rFonts w:ascii="Calibri" w:hAnsi="Calibri"/>
          <w:b/>
          <w:color w:val="auto"/>
          <w:sz w:val="22"/>
          <w:szCs w:val="22"/>
          <w:lang w:val="es-ES" w:eastAsia="en-US"/>
        </w:rPr>
        <w:t>s</w:t>
      </w:r>
      <w:r w:rsidRPr="0024087F">
        <w:rPr>
          <w:rFonts w:ascii="Calibri" w:hAnsi="Calibri"/>
          <w:b/>
          <w:color w:val="auto"/>
          <w:sz w:val="22"/>
          <w:szCs w:val="22"/>
          <w:lang w:val="es-ES" w:eastAsia="en-US"/>
        </w:rPr>
        <w:t xml:space="preserve"> por el Director General de Construcciones Escolares y Bienes Inmuebles (DIGECEBI</w:t>
      </w:r>
      <w:r w:rsidR="00225607" w:rsidRPr="0024087F">
        <w:rPr>
          <w:rFonts w:ascii="Calibri" w:hAnsi="Calibri"/>
          <w:b/>
          <w:color w:val="auto"/>
          <w:sz w:val="22"/>
          <w:szCs w:val="22"/>
          <w:lang w:val="es-ES" w:eastAsia="en-US"/>
        </w:rPr>
        <w:t>).</w:t>
      </w:r>
    </w:p>
    <w:p w:rsidR="00225607" w:rsidRPr="00B8187E" w:rsidRDefault="00225607" w:rsidP="00E72992">
      <w:pPr>
        <w:pStyle w:val="Default"/>
        <w:ind w:right="-518"/>
        <w:jc w:val="both"/>
        <w:rPr>
          <w:rFonts w:ascii="Calibri" w:hAnsi="Calibri"/>
          <w:b/>
          <w:color w:val="FF0000"/>
          <w:sz w:val="22"/>
          <w:szCs w:val="22"/>
          <w:lang w:val="es-ES" w:eastAsia="en-US"/>
        </w:rPr>
      </w:pPr>
    </w:p>
    <w:p w:rsidR="00B8187E" w:rsidRPr="00026EEF" w:rsidRDefault="00B8187E" w:rsidP="00E72992">
      <w:pPr>
        <w:spacing w:after="0" w:line="240" w:lineRule="auto"/>
        <w:ind w:right="-518"/>
        <w:jc w:val="both"/>
        <w:rPr>
          <w:rFonts w:ascii="Calibri" w:hAnsi="Calibri"/>
          <w:b/>
          <w:spacing w:val="-2"/>
          <w:u w:val="single"/>
          <w:lang w:val="es-ES"/>
        </w:rPr>
      </w:pPr>
      <w:r w:rsidRPr="00026EEF">
        <w:rPr>
          <w:rFonts w:ascii="Calibri" w:hAnsi="Calibri"/>
          <w:b/>
          <w:spacing w:val="-2"/>
          <w:u w:val="single"/>
          <w:lang w:val="es-ES"/>
        </w:rPr>
        <w:t>FORMA DE PAGO</w:t>
      </w:r>
    </w:p>
    <w:p w:rsidR="00476C7E" w:rsidRDefault="00B8187E" w:rsidP="00E72992">
      <w:pPr>
        <w:tabs>
          <w:tab w:val="left" w:pos="4606"/>
        </w:tabs>
        <w:spacing w:after="0" w:line="240" w:lineRule="auto"/>
        <w:ind w:right="-518"/>
        <w:jc w:val="both"/>
        <w:rPr>
          <w:rFonts w:ascii="Calibri" w:hAnsi="Calibri"/>
          <w:lang w:val="es-ES"/>
        </w:rPr>
      </w:pPr>
      <w:r w:rsidRPr="00495EFD">
        <w:rPr>
          <w:rFonts w:ascii="Calibri" w:hAnsi="Calibri"/>
          <w:spacing w:val="-2"/>
          <w:lang w:val="es-ES"/>
        </w:rPr>
        <w:t>E</w:t>
      </w:r>
      <w:r w:rsidRPr="00495EFD">
        <w:rPr>
          <w:rFonts w:ascii="Calibri" w:hAnsi="Calibri"/>
          <w:lang w:val="es-ES"/>
        </w:rPr>
        <w:t xml:space="preserve">l monto total convenido será en Lempiras y cancelado en </w:t>
      </w:r>
      <w:r w:rsidR="00476C7E">
        <w:rPr>
          <w:rFonts w:ascii="Calibri" w:hAnsi="Calibri"/>
          <w:b/>
          <w:lang w:val="es-ES"/>
        </w:rPr>
        <w:t>UNA</w:t>
      </w:r>
      <w:r>
        <w:rPr>
          <w:rFonts w:ascii="Calibri" w:hAnsi="Calibri"/>
          <w:b/>
          <w:lang w:val="es-ES"/>
        </w:rPr>
        <w:t xml:space="preserve"> (</w:t>
      </w:r>
      <w:r w:rsidR="00476C7E">
        <w:rPr>
          <w:rFonts w:ascii="Calibri" w:hAnsi="Calibri"/>
          <w:b/>
          <w:lang w:val="es-ES"/>
        </w:rPr>
        <w:t>1</w:t>
      </w:r>
      <w:r>
        <w:rPr>
          <w:rFonts w:ascii="Calibri" w:hAnsi="Calibri"/>
          <w:b/>
          <w:lang w:val="es-ES"/>
        </w:rPr>
        <w:t>)</w:t>
      </w:r>
      <w:r w:rsidRPr="00495EFD">
        <w:rPr>
          <w:rFonts w:ascii="Calibri" w:hAnsi="Calibri"/>
          <w:b/>
          <w:lang w:val="es-ES"/>
        </w:rPr>
        <w:t xml:space="preserve"> </w:t>
      </w:r>
      <w:r w:rsidRPr="00495EFD">
        <w:rPr>
          <w:rFonts w:ascii="Calibri" w:hAnsi="Calibri"/>
          <w:lang w:val="es-ES"/>
        </w:rPr>
        <w:t>cuota, que se hará efectiv</w:t>
      </w:r>
      <w:r w:rsidR="00476C7E">
        <w:rPr>
          <w:rFonts w:ascii="Calibri" w:hAnsi="Calibri"/>
          <w:lang w:val="es-ES"/>
        </w:rPr>
        <w:t>a</w:t>
      </w:r>
      <w:r w:rsidRPr="00495EFD">
        <w:rPr>
          <w:rFonts w:ascii="Calibri" w:hAnsi="Calibri"/>
          <w:lang w:val="es-ES"/>
        </w:rPr>
        <w:t xml:space="preserve"> al </w:t>
      </w:r>
      <w:r w:rsidR="00476C7E">
        <w:rPr>
          <w:rFonts w:ascii="Calibri" w:hAnsi="Calibri"/>
          <w:lang w:val="es-ES"/>
        </w:rPr>
        <w:t>recibirse los Productos esperados.</w:t>
      </w:r>
    </w:p>
    <w:p w:rsidR="00E72992" w:rsidRDefault="00E72992" w:rsidP="00E72992">
      <w:pPr>
        <w:tabs>
          <w:tab w:val="left" w:pos="4606"/>
        </w:tabs>
        <w:spacing w:after="0" w:line="240" w:lineRule="auto"/>
        <w:ind w:right="-518"/>
        <w:jc w:val="both"/>
        <w:rPr>
          <w:rFonts w:ascii="Calibri" w:hAnsi="Calibri"/>
          <w:lang w:val="es-ES"/>
        </w:rPr>
      </w:pPr>
    </w:p>
    <w:p w:rsidR="00B8187E" w:rsidRPr="003C1891" w:rsidRDefault="00B8187E" w:rsidP="00E72992">
      <w:pPr>
        <w:pStyle w:val="CM6"/>
        <w:numPr>
          <w:ilvl w:val="0"/>
          <w:numId w:val="9"/>
        </w:numPr>
        <w:spacing w:after="0"/>
        <w:ind w:right="-518"/>
        <w:jc w:val="both"/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3C1891">
        <w:rPr>
          <w:rFonts w:ascii="Calibri" w:hAnsi="Calibri" w:cs="Times New Roman"/>
          <w:b/>
          <w:bCs/>
          <w:sz w:val="22"/>
          <w:szCs w:val="22"/>
          <w:u w:val="single"/>
        </w:rPr>
        <w:t>IMPUESTOS</w:t>
      </w:r>
    </w:p>
    <w:p w:rsidR="00B8187E" w:rsidRPr="0087336C" w:rsidRDefault="00B8187E" w:rsidP="00E72992">
      <w:pPr>
        <w:pStyle w:val="CM6"/>
        <w:spacing w:after="0"/>
        <w:ind w:right="-518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3C1891">
        <w:rPr>
          <w:rFonts w:ascii="Calibri" w:hAnsi="Calibri" w:cs="Times New Roman"/>
          <w:color w:val="000000"/>
          <w:sz w:val="22"/>
          <w:szCs w:val="22"/>
        </w:rPr>
        <w:t xml:space="preserve">Se hará una deducción del 12.5% del monto total de la consultoría al pago de honorarios profesionales por </w:t>
      </w:r>
      <w:r w:rsidRPr="0087336C">
        <w:rPr>
          <w:rFonts w:ascii="Calibri" w:hAnsi="Calibri" w:cs="Times New Roman"/>
          <w:color w:val="000000"/>
          <w:sz w:val="22"/>
          <w:szCs w:val="22"/>
        </w:rPr>
        <w:t>concepto de pago de impuesto sobre la renta (ISR), el cual no se deducirá en caso de presentar Constancia de Pagos a Cuenta emitida por la DEI.</w:t>
      </w:r>
    </w:p>
    <w:p w:rsidR="00B8187E" w:rsidRPr="0087336C" w:rsidRDefault="00B8187E" w:rsidP="00E72992">
      <w:pPr>
        <w:tabs>
          <w:tab w:val="left" w:pos="4606"/>
        </w:tabs>
        <w:spacing w:line="240" w:lineRule="auto"/>
        <w:ind w:right="-518"/>
        <w:jc w:val="both"/>
        <w:rPr>
          <w:rFonts w:ascii="Calibri" w:hAnsi="Calibri"/>
          <w:lang w:val="es-ES"/>
        </w:rPr>
      </w:pPr>
    </w:p>
    <w:p w:rsidR="00476C7E" w:rsidRPr="00476C7E" w:rsidRDefault="00B8187E" w:rsidP="00E72992">
      <w:pPr>
        <w:numPr>
          <w:ilvl w:val="0"/>
          <w:numId w:val="9"/>
        </w:numPr>
        <w:spacing w:after="0" w:line="240" w:lineRule="auto"/>
        <w:ind w:right="-518"/>
        <w:jc w:val="both"/>
        <w:rPr>
          <w:rFonts w:ascii="Calibri" w:hAnsi="Calibri"/>
          <w:lang w:val="es-MX"/>
        </w:rPr>
      </w:pPr>
      <w:r w:rsidRPr="0087336C">
        <w:rPr>
          <w:rFonts w:ascii="Calibri" w:hAnsi="Calibri"/>
          <w:b/>
          <w:u w:val="single"/>
          <w:lang w:val="es-MX"/>
        </w:rPr>
        <w:lastRenderedPageBreak/>
        <w:t>GARANTÍA DE CUMPLIMIENTO</w:t>
      </w:r>
    </w:p>
    <w:p w:rsidR="00B8187E" w:rsidRPr="0087336C" w:rsidRDefault="00B8187E" w:rsidP="00E72992">
      <w:pPr>
        <w:spacing w:after="0" w:line="240" w:lineRule="auto"/>
        <w:ind w:left="142" w:right="-518"/>
        <w:jc w:val="both"/>
        <w:rPr>
          <w:rFonts w:ascii="Calibri" w:hAnsi="Calibri"/>
          <w:lang w:val="es-MX"/>
        </w:rPr>
      </w:pPr>
      <w:r w:rsidRPr="0087336C">
        <w:rPr>
          <w:rFonts w:ascii="Calibri" w:hAnsi="Calibri"/>
          <w:lang w:val="es-MX"/>
        </w:rPr>
        <w:t>Se constituirá mediante retenciones equivalentes al diez por ciento (10%) de cada pago parcial por conceptos de los honorarios, misma que será devuelta cuando la consultoría esté cerrada financieramente.</w:t>
      </w:r>
    </w:p>
    <w:p w:rsidR="00B8187E" w:rsidRPr="0087336C" w:rsidRDefault="00B8187E" w:rsidP="00E72992">
      <w:pPr>
        <w:tabs>
          <w:tab w:val="left" w:pos="4606"/>
        </w:tabs>
        <w:spacing w:line="240" w:lineRule="auto"/>
        <w:ind w:right="-518" w:hanging="720"/>
        <w:jc w:val="both"/>
        <w:rPr>
          <w:rFonts w:ascii="Calibri" w:hAnsi="Calibri"/>
          <w:lang w:val="es-ES"/>
        </w:rPr>
      </w:pPr>
    </w:p>
    <w:p w:rsidR="00B8187E" w:rsidRPr="0024087F" w:rsidRDefault="00B8187E" w:rsidP="00E72992">
      <w:pPr>
        <w:pStyle w:val="Default"/>
        <w:numPr>
          <w:ilvl w:val="0"/>
          <w:numId w:val="9"/>
        </w:numPr>
        <w:ind w:right="-518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24087F">
        <w:rPr>
          <w:rFonts w:ascii="Calibri" w:hAnsi="Calibri" w:cs="Times New Roman"/>
          <w:b/>
          <w:sz w:val="22"/>
          <w:szCs w:val="22"/>
          <w:u w:val="single"/>
        </w:rPr>
        <w:t>MULTAS Y RESCISIÓN DEL CONTRATO</w:t>
      </w:r>
    </w:p>
    <w:p w:rsidR="00E33BA3" w:rsidRPr="0024087F" w:rsidRDefault="00E33BA3" w:rsidP="00E72992">
      <w:pPr>
        <w:pStyle w:val="Default"/>
        <w:ind w:left="142" w:right="-518"/>
        <w:jc w:val="both"/>
        <w:rPr>
          <w:rFonts w:ascii="Calibri" w:eastAsia="MS Mincho" w:hAnsi="Calibri" w:cs="Tahoma"/>
          <w:color w:val="auto"/>
          <w:spacing w:val="-3"/>
          <w:sz w:val="22"/>
          <w:szCs w:val="22"/>
          <w:lang w:val="es-CR" w:eastAsia="en-US"/>
        </w:rPr>
      </w:pPr>
      <w:r w:rsidRPr="0024087F">
        <w:rPr>
          <w:rFonts w:ascii="Calibri" w:eastAsia="MS Mincho" w:hAnsi="Calibri" w:cs="Tahoma"/>
          <w:color w:val="auto"/>
          <w:spacing w:val="-3"/>
          <w:sz w:val="22"/>
          <w:szCs w:val="22"/>
          <w:lang w:val="es-CR" w:eastAsia="en-US"/>
        </w:rPr>
        <w:t>De no cumplirse los tiempos establecidos para la entrega de los productos, el valor de la multa referida en el artículo 72, párrafos segundo y tercero, de la Ley de Contratación del Estado, será de cero punto treinta y seis por ciento (0.360/0), en relación con el monto total del contrato por el incumplimiento del plazo.</w:t>
      </w:r>
    </w:p>
    <w:p w:rsidR="00E33BA3" w:rsidRPr="0024087F" w:rsidRDefault="00E33BA3" w:rsidP="00E72992">
      <w:pPr>
        <w:pStyle w:val="Default"/>
        <w:ind w:right="-518"/>
        <w:jc w:val="both"/>
        <w:rPr>
          <w:rFonts w:asciiTheme="minorHAnsi" w:hAnsiTheme="minorHAnsi" w:cstheme="minorHAnsi"/>
          <w:color w:val="auto"/>
          <w:lang w:val="es-CR"/>
        </w:rPr>
      </w:pPr>
    </w:p>
    <w:p w:rsidR="00B8187E" w:rsidRPr="00C3717D" w:rsidRDefault="00B8187E" w:rsidP="00E72992">
      <w:pPr>
        <w:spacing w:after="0" w:line="240" w:lineRule="auto"/>
        <w:ind w:left="426" w:right="-518" w:hanging="284"/>
        <w:jc w:val="both"/>
        <w:rPr>
          <w:rFonts w:ascii="Calibri" w:eastAsia="MS Mincho" w:hAnsi="Calibri" w:cs="Tahoma"/>
          <w:color w:val="000000"/>
          <w:spacing w:val="-3"/>
          <w:lang w:val="es-CR"/>
        </w:rPr>
      </w:pPr>
      <w:r w:rsidRPr="00C3717D">
        <w:rPr>
          <w:rFonts w:ascii="Calibri" w:eastAsia="MS Mincho" w:hAnsi="Calibri" w:cs="Tahoma"/>
          <w:color w:val="000000"/>
          <w:spacing w:val="-3"/>
          <w:lang w:val="es-CR"/>
        </w:rPr>
        <w:t>El contrato podrá ser rescindido por las siguientes causas: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  <w:lang w:val="es-CR"/>
        </w:rPr>
        <w:t>Mutuo acuerdo entre las partes.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  <w:lang w:val="es-CR"/>
        </w:rPr>
        <w:t>Por terminación de Contrato.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Por incumplimiento en la entrega de cualquier informe de actividades realizadas y/o reportes que su superior le solicite.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Por incumplimiento a cualquiera de las Clausulas establecidas en el Contrato.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Por negligencia manifiesta en el desarrollo de la Consultoría.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Cuando por causas de fuerza mayor se imposibilite el cumplimiento de las obligaciones por cualquiera de las partes, y se de aviso con quince (15) días de anticipación por medio escrito, ninguna de las partes incurrirá en incumplimiento, y se procederá a finiquitar la relación y al pago por los servicios prestados a la fecha de presentación de la justificación por medio escrito.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Cuando la institución pierda la confianza en el contratado en la prestación de sus Servicios.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Por cometer o incurrir en actos inmorales o delictuosos debidamente comprobados.</w:t>
      </w:r>
    </w:p>
    <w:p w:rsidR="00B8187E" w:rsidRPr="00C3717D" w:rsidRDefault="00B8187E" w:rsidP="00E72992">
      <w:pPr>
        <w:pStyle w:val="Default"/>
        <w:numPr>
          <w:ilvl w:val="0"/>
          <w:numId w:val="16"/>
        </w:numPr>
        <w:ind w:left="426" w:right="-518" w:hanging="284"/>
        <w:jc w:val="both"/>
        <w:rPr>
          <w:rFonts w:ascii="Calibri" w:hAnsi="Calibri" w:cs="Times New Roman"/>
          <w:sz w:val="22"/>
          <w:szCs w:val="22"/>
        </w:rPr>
      </w:pPr>
      <w:r w:rsidRPr="00C3717D">
        <w:rPr>
          <w:rFonts w:ascii="Calibri" w:hAnsi="Calibri" w:cs="Times New Roman"/>
          <w:sz w:val="22"/>
          <w:szCs w:val="22"/>
        </w:rPr>
        <w:t>Por inasistencia injustificada durante DOS (2) días completos y consecutivos o durante TRES (3) hábiles en el término de un mes.</w:t>
      </w:r>
    </w:p>
    <w:p w:rsidR="00B8187E" w:rsidRPr="00C3717D" w:rsidRDefault="00B8187E" w:rsidP="00E72992">
      <w:pPr>
        <w:pStyle w:val="Default"/>
        <w:ind w:right="-518"/>
        <w:jc w:val="both"/>
        <w:rPr>
          <w:rFonts w:ascii="Calibri" w:hAnsi="Calibri" w:cs="Times New Roman"/>
          <w:sz w:val="22"/>
          <w:szCs w:val="22"/>
        </w:rPr>
      </w:pPr>
    </w:p>
    <w:p w:rsidR="00B8187E" w:rsidRPr="003C1891" w:rsidRDefault="00B8187E" w:rsidP="00E7299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</w:tabs>
        <w:suppressAutoHyphens/>
        <w:spacing w:after="0" w:line="240" w:lineRule="auto"/>
        <w:ind w:right="-518"/>
        <w:jc w:val="both"/>
        <w:rPr>
          <w:rFonts w:ascii="Calibri" w:hAnsi="Calibri"/>
          <w:b/>
          <w:spacing w:val="-2"/>
          <w:u w:val="single"/>
          <w:lang w:val="es-ES"/>
        </w:rPr>
      </w:pPr>
      <w:r w:rsidRPr="003C1891">
        <w:rPr>
          <w:rFonts w:ascii="Calibri" w:hAnsi="Calibri"/>
          <w:b/>
          <w:spacing w:val="-2"/>
          <w:u w:val="single"/>
          <w:lang w:val="es-ES"/>
        </w:rPr>
        <w:t>PERFIL DEL CONSULTOR</w:t>
      </w:r>
    </w:p>
    <w:p w:rsidR="00B8187E" w:rsidRPr="00D54E37" w:rsidRDefault="00B8187E" w:rsidP="00E72992">
      <w:pPr>
        <w:spacing w:line="240" w:lineRule="auto"/>
        <w:ind w:right="-518"/>
        <w:jc w:val="both"/>
        <w:rPr>
          <w:rFonts w:ascii="Calibri" w:hAnsi="Calibri" w:cs="Arial"/>
          <w:lang w:val="es-HN"/>
        </w:rPr>
      </w:pPr>
      <w:r w:rsidRPr="00D54E37">
        <w:rPr>
          <w:rFonts w:ascii="Calibri" w:hAnsi="Calibri" w:cs="Arial"/>
          <w:lang w:val="es-HN"/>
        </w:rPr>
        <w:t>Se requiere la contratación de personal que cuente con los siguientes requerimientos:</w:t>
      </w:r>
    </w:p>
    <w:p w:rsidR="00B8187E" w:rsidRDefault="00B8187E" w:rsidP="00E72992">
      <w:pPr>
        <w:pStyle w:val="Prrafodelista"/>
        <w:spacing w:after="0" w:line="240" w:lineRule="auto"/>
        <w:ind w:left="-48" w:right="-518"/>
        <w:jc w:val="both"/>
        <w:rPr>
          <w:b/>
        </w:rPr>
      </w:pPr>
      <w:proofErr w:type="spellStart"/>
      <w:r w:rsidRPr="003C1891">
        <w:rPr>
          <w:b/>
        </w:rPr>
        <w:t>Formación</w:t>
      </w:r>
      <w:proofErr w:type="spellEnd"/>
      <w:r w:rsidRPr="003C1891">
        <w:rPr>
          <w:b/>
        </w:rPr>
        <w:t xml:space="preserve"> </w:t>
      </w:r>
      <w:proofErr w:type="spellStart"/>
      <w:r w:rsidRPr="003C1891">
        <w:rPr>
          <w:b/>
        </w:rPr>
        <w:t>Profesional</w:t>
      </w:r>
      <w:proofErr w:type="spellEnd"/>
      <w:r w:rsidRPr="003C1891">
        <w:rPr>
          <w:b/>
        </w:rPr>
        <w:t>:</w:t>
      </w:r>
    </w:p>
    <w:p w:rsidR="00F76A1D" w:rsidRPr="00525308" w:rsidRDefault="00F76A1D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 xml:space="preserve">Grado de </w:t>
      </w:r>
      <w:r w:rsidR="00525308" w:rsidRPr="00525308">
        <w:rPr>
          <w:lang w:val="es-HN"/>
        </w:rPr>
        <w:t>Técnico</w:t>
      </w:r>
      <w:r w:rsidRPr="00525308">
        <w:rPr>
          <w:lang w:val="es-HN"/>
        </w:rPr>
        <w:t xml:space="preserve"> en las </w:t>
      </w:r>
      <w:r w:rsidR="00525308" w:rsidRPr="00525308">
        <w:rPr>
          <w:lang w:val="es-HN"/>
        </w:rPr>
        <w:t>Áreas</w:t>
      </w:r>
      <w:r w:rsidRPr="00525308">
        <w:rPr>
          <w:lang w:val="es-HN"/>
        </w:rPr>
        <w:t xml:space="preserve"> de Sistemas, </w:t>
      </w:r>
      <w:r w:rsidR="00525308" w:rsidRPr="00525308">
        <w:rPr>
          <w:lang w:val="es-HN"/>
        </w:rPr>
        <w:t>Informática</w:t>
      </w:r>
      <w:r w:rsidR="00026EEF">
        <w:rPr>
          <w:lang w:val="es-HN"/>
        </w:rPr>
        <w:t>,</w:t>
      </w:r>
      <w:r w:rsidRPr="00525308">
        <w:rPr>
          <w:lang w:val="es-HN"/>
        </w:rPr>
        <w:t xml:space="preserve"> o carreras afines.</w:t>
      </w:r>
    </w:p>
    <w:p w:rsidR="00F76A1D" w:rsidRPr="00525308" w:rsidRDefault="00525308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Mínimo</w:t>
      </w:r>
      <w:r w:rsidR="00F76A1D" w:rsidRPr="00525308">
        <w:rPr>
          <w:lang w:val="es-HN"/>
        </w:rPr>
        <w:t xml:space="preserve"> de ocho (8) años de experiencia en </w:t>
      </w:r>
      <w:r w:rsidRPr="00525308">
        <w:rPr>
          <w:lang w:val="es-HN"/>
        </w:rPr>
        <w:t>programación</w:t>
      </w:r>
      <w:r w:rsidR="00F76A1D" w:rsidRPr="00525308">
        <w:rPr>
          <w:lang w:val="es-HN"/>
        </w:rPr>
        <w:t xml:space="preserve"> y desarrollo de Sistemas de </w:t>
      </w:r>
      <w:r w:rsidRPr="00525308">
        <w:rPr>
          <w:lang w:val="es-HN"/>
        </w:rPr>
        <w:t>Información</w:t>
      </w:r>
      <w:r w:rsidR="00026EEF">
        <w:rPr>
          <w:lang w:val="es-HN"/>
        </w:rPr>
        <w:t>.</w:t>
      </w:r>
    </w:p>
    <w:p w:rsidR="00F76A1D" w:rsidRPr="00525308" w:rsidRDefault="00F76A1D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Alta capacidad analítica para el diseño de sistemas financieros contables.</w:t>
      </w:r>
    </w:p>
    <w:p w:rsidR="00F76A1D" w:rsidRPr="00525308" w:rsidRDefault="00F76A1D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Experiencia en desarrollo de sistemas contables en Proyectos financiados</w:t>
      </w:r>
      <w:r w:rsidR="00FC7F68">
        <w:rPr>
          <w:lang w:val="es-HN"/>
        </w:rPr>
        <w:t xml:space="preserve"> por Organismos Internacionales como Banco Mundial, </w:t>
      </w:r>
      <w:proofErr w:type="spellStart"/>
      <w:r w:rsidR="00FC7F68">
        <w:rPr>
          <w:lang w:val="es-HN"/>
        </w:rPr>
        <w:t>Bid</w:t>
      </w:r>
      <w:proofErr w:type="spellEnd"/>
      <w:r w:rsidR="00FC7F68">
        <w:rPr>
          <w:lang w:val="es-HN"/>
        </w:rPr>
        <w:t>, USAID otros.</w:t>
      </w:r>
    </w:p>
    <w:p w:rsidR="00F76A1D" w:rsidRPr="00525308" w:rsidRDefault="00F76A1D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 xml:space="preserve">Haber desarrollado e </w:t>
      </w:r>
      <w:r w:rsidR="00525308" w:rsidRPr="00525308">
        <w:rPr>
          <w:lang w:val="es-HN"/>
        </w:rPr>
        <w:t>implementado</w:t>
      </w:r>
      <w:r w:rsidRPr="00525308">
        <w:rPr>
          <w:lang w:val="es-HN"/>
        </w:rPr>
        <w:t xml:space="preserve"> al menos cinco (5) sistemas contables de características similares en los últimos cinco (5) años a proyectos de inversión social o empresa privada.</w:t>
      </w:r>
    </w:p>
    <w:p w:rsidR="00914162" w:rsidRPr="00525308" w:rsidRDefault="00914162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Conocimiento de la Contabilidad Gubernamental</w:t>
      </w:r>
    </w:p>
    <w:p w:rsidR="00914162" w:rsidRPr="00525308" w:rsidRDefault="00914162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 xml:space="preserve">Conocimiento del Sistema de </w:t>
      </w:r>
      <w:r w:rsidR="00525308" w:rsidRPr="00525308">
        <w:rPr>
          <w:lang w:val="es-HN"/>
        </w:rPr>
        <w:t>Administración</w:t>
      </w:r>
      <w:r w:rsidRPr="00525308">
        <w:rPr>
          <w:lang w:val="es-HN"/>
        </w:rPr>
        <w:t xml:space="preserve"> Integrado (SIAFI)</w:t>
      </w:r>
    </w:p>
    <w:p w:rsidR="00914162" w:rsidRPr="00525308" w:rsidRDefault="00914162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 xml:space="preserve">Conocimiento sobre Reglamento de </w:t>
      </w:r>
      <w:r w:rsidR="00525308" w:rsidRPr="00525308">
        <w:rPr>
          <w:lang w:val="es-HN"/>
        </w:rPr>
        <w:t>Viáticos</w:t>
      </w:r>
      <w:r w:rsidRPr="00525308">
        <w:rPr>
          <w:lang w:val="es-HN"/>
        </w:rPr>
        <w:t xml:space="preserve"> y Otros Gastos de Viaje para Funcionarios del Poder Ejecutivo</w:t>
      </w:r>
    </w:p>
    <w:p w:rsidR="00914162" w:rsidRPr="00525308" w:rsidRDefault="00914162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Habilidad para el manejo de equipos de trabajo</w:t>
      </w:r>
    </w:p>
    <w:p w:rsidR="00914162" w:rsidRPr="00525308" w:rsidRDefault="00914162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Capacidad para dirección de trabajo en equipo</w:t>
      </w:r>
    </w:p>
    <w:p w:rsidR="00914162" w:rsidRPr="00525308" w:rsidRDefault="00914162" w:rsidP="009A3661">
      <w:pPr>
        <w:pStyle w:val="Prrafodelista"/>
        <w:numPr>
          <w:ilvl w:val="0"/>
          <w:numId w:val="14"/>
        </w:numPr>
        <w:spacing w:after="0" w:line="240" w:lineRule="auto"/>
        <w:ind w:right="-518"/>
        <w:jc w:val="both"/>
        <w:rPr>
          <w:lang w:val="es-HN"/>
        </w:rPr>
      </w:pPr>
      <w:r w:rsidRPr="00525308">
        <w:rPr>
          <w:lang w:val="es-HN"/>
        </w:rPr>
        <w:t>Manejo de programas informáticos (Microsoft Office y Excel)</w:t>
      </w:r>
    </w:p>
    <w:p w:rsidR="00914162" w:rsidRDefault="00914162" w:rsidP="00F76A1D">
      <w:pPr>
        <w:pStyle w:val="Prrafodelista"/>
        <w:spacing w:after="0" w:line="240" w:lineRule="auto"/>
        <w:ind w:left="672" w:right="-518"/>
        <w:jc w:val="both"/>
        <w:rPr>
          <w:lang w:val="es-HN"/>
        </w:rPr>
      </w:pPr>
    </w:p>
    <w:p w:rsidR="0034668A" w:rsidRPr="0034668A" w:rsidRDefault="0034668A" w:rsidP="003466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s-HN"/>
        </w:rPr>
      </w:pPr>
      <w:r w:rsidRPr="0034668A">
        <w:rPr>
          <w:rFonts w:ascii="Times New Roman" w:hAnsi="Times New Roman" w:cs="Times New Roman"/>
          <w:b/>
          <w:sz w:val="24"/>
          <w:szCs w:val="24"/>
          <w:lang w:val="es-HN"/>
        </w:rPr>
        <w:t>Condiciones de participación</w:t>
      </w:r>
    </w:p>
    <w:p w:rsidR="0034668A" w:rsidRPr="0034668A" w:rsidRDefault="0034668A" w:rsidP="0034668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34668A">
        <w:rPr>
          <w:rFonts w:ascii="Raleway" w:hAnsi="Raleway"/>
          <w:sz w:val="23"/>
          <w:szCs w:val="23"/>
          <w:shd w:val="clear" w:color="auto" w:fill="F5F5F5"/>
          <w:lang w:val="es-HN"/>
        </w:rPr>
        <w:lastRenderedPageBreak/>
        <w:t>Los interesados en participar deberán entregar  en la Dirección General de Adquisiciones, ubicada en el Edificio Principal de la Secretaría de Educación Primera avenida entre segunda y tercera calle, Comayagüela M.D.C., Honduras, C.A., a más tardar a las</w:t>
      </w:r>
      <w:r w:rsidRPr="0034668A">
        <w:rPr>
          <w:rStyle w:val="Textoennegrita"/>
          <w:rFonts w:ascii="Raleway" w:hAnsi="Raleway"/>
          <w:sz w:val="23"/>
          <w:szCs w:val="23"/>
          <w:shd w:val="clear" w:color="auto" w:fill="F5F5F5"/>
          <w:lang w:val="es-HN"/>
        </w:rPr>
        <w:t> 5:00 p.m. del día VIERNES 29 DE MARZO DE 2019,</w:t>
      </w:r>
      <w:r w:rsidRPr="0034668A">
        <w:rPr>
          <w:rFonts w:ascii="Raleway" w:hAnsi="Raleway"/>
          <w:sz w:val="23"/>
          <w:szCs w:val="23"/>
          <w:shd w:val="clear" w:color="auto" w:fill="F5F5F5"/>
          <w:lang w:val="es-HN"/>
        </w:rPr>
        <w:t> un sobre cerrado debidamente rotulado con su nombre completo, número de identidad, número (</w:t>
      </w:r>
      <w:r>
        <w:rPr>
          <w:rStyle w:val="Textoennegrita"/>
          <w:rFonts w:ascii="Raleway" w:hAnsi="Raleway"/>
          <w:sz w:val="23"/>
          <w:szCs w:val="23"/>
          <w:shd w:val="clear" w:color="auto" w:fill="F5F5F5"/>
          <w:lang w:val="es-HN"/>
        </w:rPr>
        <w:t>CI 005-DIGECEBI</w:t>
      </w:r>
      <w:r w:rsidRPr="0034668A">
        <w:rPr>
          <w:rStyle w:val="Textoennegrita"/>
          <w:rFonts w:ascii="Raleway" w:hAnsi="Raleway"/>
          <w:sz w:val="23"/>
          <w:szCs w:val="23"/>
          <w:shd w:val="clear" w:color="auto" w:fill="F5F5F5"/>
          <w:lang w:val="es-HN"/>
        </w:rPr>
        <w:t>-DGA-SE-2019)</w:t>
      </w:r>
      <w:r w:rsidRPr="0034668A">
        <w:rPr>
          <w:rFonts w:ascii="Raleway" w:hAnsi="Raleway"/>
          <w:sz w:val="23"/>
          <w:szCs w:val="23"/>
          <w:shd w:val="clear" w:color="auto" w:fill="F5F5F5"/>
          <w:lang w:val="es-HN"/>
        </w:rPr>
        <w:t> y nombre del proceso (</w:t>
      </w:r>
      <w:r w:rsidRPr="0034668A">
        <w:rPr>
          <w:rStyle w:val="Textoennegrita"/>
          <w:rFonts w:ascii="Raleway" w:hAnsi="Raleway"/>
          <w:sz w:val="23"/>
          <w:szCs w:val="23"/>
          <w:shd w:val="clear" w:color="auto" w:fill="F5F5F5"/>
          <w:lang w:val="es-HN"/>
        </w:rPr>
        <w:t>Especialista en Sistema Contable</w:t>
      </w:r>
      <w:r w:rsidRPr="0034668A">
        <w:rPr>
          <w:rStyle w:val="Textoennegrita"/>
          <w:rFonts w:ascii="Raleway" w:hAnsi="Raleway"/>
          <w:sz w:val="23"/>
          <w:szCs w:val="23"/>
          <w:shd w:val="clear" w:color="auto" w:fill="F5F5F5"/>
          <w:lang w:val="es-HN"/>
        </w:rPr>
        <w:t>)</w:t>
      </w:r>
      <w:r w:rsidRPr="0034668A">
        <w:rPr>
          <w:rFonts w:ascii="Times New Roman" w:hAnsi="Times New Roman" w:cs="Times New Roman"/>
          <w:sz w:val="24"/>
          <w:szCs w:val="24"/>
          <w:lang w:val="es-HN"/>
        </w:rPr>
        <w:t>, adjuntando lo siguiente:</w:t>
      </w:r>
    </w:p>
    <w:p w:rsidR="0034668A" w:rsidRPr="00132238" w:rsidRDefault="0034668A" w:rsidP="0034668A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238">
        <w:rPr>
          <w:rFonts w:ascii="Times New Roman" w:hAnsi="Times New Roman" w:cs="Times New Roman"/>
          <w:sz w:val="24"/>
          <w:szCs w:val="24"/>
        </w:rPr>
        <w:t>Currículo</w:t>
      </w:r>
      <w:proofErr w:type="spellEnd"/>
      <w:r w:rsidRPr="00132238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132238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:rsidR="0034668A" w:rsidRPr="0034668A" w:rsidRDefault="0034668A" w:rsidP="0034668A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34668A">
        <w:rPr>
          <w:rFonts w:ascii="Times New Roman" w:hAnsi="Times New Roman" w:cs="Times New Roman"/>
          <w:sz w:val="24"/>
          <w:szCs w:val="24"/>
          <w:lang w:val="es-HN"/>
        </w:rPr>
        <w:t>Copias de Títulos Diplomas referidos en el Currículo (no se tomarán en cuenta los currículos que no adjunten esta documentación, ya que la misma servirá de base para la ponderación)</w:t>
      </w:r>
    </w:p>
    <w:p w:rsidR="0034668A" w:rsidRPr="0034668A" w:rsidRDefault="0034668A" w:rsidP="0034668A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34668A">
        <w:rPr>
          <w:rFonts w:ascii="Times New Roman" w:hAnsi="Times New Roman" w:cs="Times New Roman"/>
          <w:sz w:val="24"/>
          <w:szCs w:val="24"/>
          <w:lang w:val="es-HN"/>
        </w:rPr>
        <w:t>Copia de la Tarjeta de Identidad</w:t>
      </w:r>
    </w:p>
    <w:p w:rsidR="0034668A" w:rsidRPr="0034668A" w:rsidRDefault="0034668A" w:rsidP="0034668A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34668A">
        <w:rPr>
          <w:rFonts w:ascii="Times New Roman" w:hAnsi="Times New Roman" w:cs="Times New Roman"/>
          <w:sz w:val="24"/>
          <w:szCs w:val="24"/>
          <w:lang w:val="es-HN"/>
        </w:rPr>
        <w:t>Copia de PIN SIAFI (si no lo tiene puede tramitarlo posteriormente)</w:t>
      </w:r>
    </w:p>
    <w:p w:rsidR="0034668A" w:rsidRPr="0034668A" w:rsidRDefault="0034668A" w:rsidP="0034668A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HN"/>
        </w:rPr>
      </w:pPr>
      <w:r w:rsidRPr="0034668A">
        <w:rPr>
          <w:rFonts w:ascii="Times New Roman" w:hAnsi="Times New Roman" w:cs="Times New Roman"/>
          <w:sz w:val="24"/>
          <w:szCs w:val="24"/>
          <w:lang w:val="es-HN"/>
        </w:rPr>
        <w:t>Los interesados deberán estar suscritos al nuevo régimen de facturación (si aún no están inscritos podrán realizar el trámite posteriormente).</w:t>
      </w:r>
    </w:p>
    <w:p w:rsidR="0034668A" w:rsidRPr="00132238" w:rsidRDefault="0034668A" w:rsidP="0034668A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Constantia</w:t>
      </w:r>
      <w:r w:rsidRPr="00132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2238">
        <w:rPr>
          <w:rFonts w:ascii="Times New Roman" w:hAnsi="Times New Roman" w:cs="Times New Roman"/>
          <w:sz w:val="24"/>
          <w:szCs w:val="24"/>
        </w:rPr>
        <w:t>colegia</w:t>
      </w:r>
      <w:bookmarkStart w:id="0" w:name="_GoBack"/>
      <w:bookmarkEnd w:id="0"/>
      <w:r w:rsidRPr="00132238">
        <w:rPr>
          <w:rFonts w:ascii="Times New Roman" w:hAnsi="Times New Roman" w:cs="Times New Roman"/>
          <w:sz w:val="24"/>
          <w:szCs w:val="24"/>
        </w:rPr>
        <w:t>ción</w:t>
      </w:r>
      <w:proofErr w:type="spellEnd"/>
      <w:r w:rsidRPr="001322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2238">
        <w:rPr>
          <w:rFonts w:ascii="Times New Roman" w:hAnsi="Times New Roman" w:cs="Times New Roman"/>
          <w:sz w:val="24"/>
          <w:szCs w:val="24"/>
        </w:rPr>
        <w:t>solvencia</w:t>
      </w:r>
      <w:proofErr w:type="spellEnd"/>
      <w:r w:rsidRPr="0013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68A" w:rsidRPr="00525308" w:rsidRDefault="0034668A" w:rsidP="00F76A1D">
      <w:pPr>
        <w:pStyle w:val="Prrafodelista"/>
        <w:spacing w:after="0" w:line="240" w:lineRule="auto"/>
        <w:ind w:left="672" w:right="-518"/>
        <w:jc w:val="both"/>
        <w:rPr>
          <w:lang w:val="es-HN"/>
        </w:rPr>
      </w:pPr>
    </w:p>
    <w:sectPr w:rsidR="0034668A" w:rsidRPr="00525308" w:rsidSect="005342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B9D"/>
    <w:multiLevelType w:val="hybridMultilevel"/>
    <w:tmpl w:val="2EFA9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339"/>
    <w:multiLevelType w:val="hybridMultilevel"/>
    <w:tmpl w:val="9C1A0C9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2E5"/>
    <w:multiLevelType w:val="hybridMultilevel"/>
    <w:tmpl w:val="AEF0CB5E"/>
    <w:lvl w:ilvl="0" w:tplc="480A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2CBE3EA5"/>
    <w:multiLevelType w:val="hybridMultilevel"/>
    <w:tmpl w:val="E73477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9052F"/>
    <w:multiLevelType w:val="hybridMultilevel"/>
    <w:tmpl w:val="F954D54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C307E"/>
    <w:multiLevelType w:val="hybridMultilevel"/>
    <w:tmpl w:val="E67A6340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96423"/>
    <w:multiLevelType w:val="hybridMultilevel"/>
    <w:tmpl w:val="D8FCB8A2"/>
    <w:lvl w:ilvl="0" w:tplc="06100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A60E5"/>
    <w:multiLevelType w:val="hybridMultilevel"/>
    <w:tmpl w:val="556A265C"/>
    <w:lvl w:ilvl="0" w:tplc="AF7C9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699"/>
    <w:multiLevelType w:val="hybridMultilevel"/>
    <w:tmpl w:val="8AD45E3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4CB7"/>
    <w:multiLevelType w:val="hybridMultilevel"/>
    <w:tmpl w:val="556A265C"/>
    <w:lvl w:ilvl="0" w:tplc="AF7C9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5514C"/>
    <w:multiLevelType w:val="hybridMultilevel"/>
    <w:tmpl w:val="556A265C"/>
    <w:lvl w:ilvl="0" w:tplc="AF7C9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21604"/>
    <w:multiLevelType w:val="hybridMultilevel"/>
    <w:tmpl w:val="848EB5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E112C"/>
    <w:multiLevelType w:val="hybridMultilevel"/>
    <w:tmpl w:val="C2106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827A2"/>
    <w:multiLevelType w:val="hybridMultilevel"/>
    <w:tmpl w:val="66F400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7E07"/>
    <w:multiLevelType w:val="hybridMultilevel"/>
    <w:tmpl w:val="6238621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13593"/>
    <w:multiLevelType w:val="hybridMultilevel"/>
    <w:tmpl w:val="338863FA"/>
    <w:lvl w:ilvl="0" w:tplc="AF7C9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432A"/>
    <w:multiLevelType w:val="hybridMultilevel"/>
    <w:tmpl w:val="CEE23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E339A"/>
    <w:multiLevelType w:val="hybridMultilevel"/>
    <w:tmpl w:val="9C088E10"/>
    <w:lvl w:ilvl="0" w:tplc="480A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6"/>
  </w:num>
  <w:num w:numId="10">
    <w:abstractNumId w:val="7"/>
  </w:num>
  <w:num w:numId="11">
    <w:abstractNumId w:val="6"/>
  </w:num>
  <w:num w:numId="12">
    <w:abstractNumId w:val="9"/>
  </w:num>
  <w:num w:numId="13">
    <w:abstractNumId w:val="13"/>
  </w:num>
  <w:num w:numId="14">
    <w:abstractNumId w:val="18"/>
  </w:num>
  <w:num w:numId="15">
    <w:abstractNumId w:val="2"/>
  </w:num>
  <w:num w:numId="16">
    <w:abstractNumId w:val="5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D9"/>
    <w:rsid w:val="00026EEF"/>
    <w:rsid w:val="000E34E1"/>
    <w:rsid w:val="0012042C"/>
    <w:rsid w:val="00123D7E"/>
    <w:rsid w:val="00144C2C"/>
    <w:rsid w:val="001D3F80"/>
    <w:rsid w:val="00204491"/>
    <w:rsid w:val="00216B01"/>
    <w:rsid w:val="00225607"/>
    <w:rsid w:val="0024087F"/>
    <w:rsid w:val="00245869"/>
    <w:rsid w:val="002A3D81"/>
    <w:rsid w:val="0034668A"/>
    <w:rsid w:val="003D1EE6"/>
    <w:rsid w:val="003F04F1"/>
    <w:rsid w:val="00400642"/>
    <w:rsid w:val="00421BC1"/>
    <w:rsid w:val="00476C7E"/>
    <w:rsid w:val="0048291C"/>
    <w:rsid w:val="00503F1F"/>
    <w:rsid w:val="00525308"/>
    <w:rsid w:val="00527EC1"/>
    <w:rsid w:val="005342BB"/>
    <w:rsid w:val="00547E82"/>
    <w:rsid w:val="005745F0"/>
    <w:rsid w:val="00595E95"/>
    <w:rsid w:val="00621EE8"/>
    <w:rsid w:val="006C6C88"/>
    <w:rsid w:val="00701231"/>
    <w:rsid w:val="007244F1"/>
    <w:rsid w:val="00786409"/>
    <w:rsid w:val="00862F34"/>
    <w:rsid w:val="00914162"/>
    <w:rsid w:val="00934138"/>
    <w:rsid w:val="0096684C"/>
    <w:rsid w:val="00971705"/>
    <w:rsid w:val="009A3661"/>
    <w:rsid w:val="009C3CA9"/>
    <w:rsid w:val="009C3EE4"/>
    <w:rsid w:val="00A63382"/>
    <w:rsid w:val="00A96BBB"/>
    <w:rsid w:val="00AB0B9C"/>
    <w:rsid w:val="00B20302"/>
    <w:rsid w:val="00B52B1D"/>
    <w:rsid w:val="00B65C3C"/>
    <w:rsid w:val="00B8187E"/>
    <w:rsid w:val="00B828F4"/>
    <w:rsid w:val="00BE179B"/>
    <w:rsid w:val="00C54668"/>
    <w:rsid w:val="00C91902"/>
    <w:rsid w:val="00CB5483"/>
    <w:rsid w:val="00CC1AD9"/>
    <w:rsid w:val="00D30B7F"/>
    <w:rsid w:val="00D54E37"/>
    <w:rsid w:val="00D944D0"/>
    <w:rsid w:val="00DC4312"/>
    <w:rsid w:val="00E33BA3"/>
    <w:rsid w:val="00E72992"/>
    <w:rsid w:val="00F14330"/>
    <w:rsid w:val="00F36CCA"/>
    <w:rsid w:val="00F76A1D"/>
    <w:rsid w:val="00FC7F68"/>
    <w:rsid w:val="00FD24E4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751D2-6F04-4F87-B796-340AEC3E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C1A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5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2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HN" w:eastAsia="es-HN"/>
    </w:rPr>
  </w:style>
  <w:style w:type="character" w:styleId="Hipervnculo">
    <w:name w:val="Hyperlink"/>
    <w:rsid w:val="00B8187E"/>
    <w:rPr>
      <w:strike w:val="0"/>
      <w:dstrike w:val="0"/>
      <w:color w:val="0000FF"/>
      <w:u w:val="none"/>
      <w:effect w:val="none"/>
    </w:rPr>
  </w:style>
  <w:style w:type="paragraph" w:customStyle="1" w:styleId="CM6">
    <w:name w:val="CM6"/>
    <w:basedOn w:val="Default"/>
    <w:next w:val="Default"/>
    <w:uiPriority w:val="99"/>
    <w:rsid w:val="00B8187E"/>
    <w:pPr>
      <w:spacing w:after="230"/>
    </w:pPr>
    <w:rPr>
      <w:color w:val="auto"/>
    </w:rPr>
  </w:style>
  <w:style w:type="character" w:styleId="Textoennegrita">
    <w:name w:val="Strong"/>
    <w:basedOn w:val="Fuentedeprrafopredeter"/>
    <w:uiPriority w:val="22"/>
    <w:qFormat/>
    <w:rsid w:val="00346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clifor.hn/wp-content/uploads/2017/05/banner-logos07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1537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matamoros</dc:creator>
  <cp:lastModifiedBy>Yudith Elibeth Aparicio Rodriguez</cp:lastModifiedBy>
  <cp:revision>4</cp:revision>
  <cp:lastPrinted>2018-04-17T16:10:00Z</cp:lastPrinted>
  <dcterms:created xsi:type="dcterms:W3CDTF">2019-03-15T21:44:00Z</dcterms:created>
  <dcterms:modified xsi:type="dcterms:W3CDTF">2019-03-15T21:59:00Z</dcterms:modified>
</cp:coreProperties>
</file>