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9D" w:rsidRDefault="00483087">
      <w:pPr>
        <w:jc w:val="center"/>
      </w:pPr>
      <w:r>
        <w:rPr>
          <w:b/>
        </w:rPr>
        <w:t xml:space="preserve">SECRETARÍA DE EDUCACIÓN </w:t>
      </w:r>
    </w:p>
    <w:p w:rsidR="007D529D" w:rsidRDefault="00483087">
      <w:pPr>
        <w:jc w:val="center"/>
        <w:rPr>
          <w:b/>
        </w:rPr>
      </w:pPr>
      <w:r>
        <w:rPr>
          <w:b/>
        </w:rPr>
        <w:t>Unidad del Sistema Nacional de Información Educativa de Honduras</w:t>
      </w:r>
    </w:p>
    <w:p w:rsidR="007D529D" w:rsidRDefault="00483087">
      <w:pPr>
        <w:jc w:val="center"/>
      </w:pPr>
      <w:r>
        <w:rPr>
          <w:b/>
        </w:rPr>
        <w:t>(USINIEH)</w:t>
      </w:r>
    </w:p>
    <w:p w:rsidR="007D529D" w:rsidRDefault="007D529D">
      <w:pPr>
        <w:pBdr>
          <w:bottom w:val="single" w:sz="12" w:space="1" w:color="000000"/>
        </w:pBdr>
        <w:jc w:val="center"/>
        <w:rPr>
          <w:b/>
          <w:i/>
        </w:rPr>
      </w:pPr>
    </w:p>
    <w:p w:rsidR="007D529D" w:rsidRDefault="00483087">
      <w:pPr>
        <w:pBdr>
          <w:bottom w:val="single" w:sz="12" w:space="1" w:color="000000"/>
        </w:pBdr>
        <w:jc w:val="center"/>
        <w:rPr>
          <w:b/>
          <w:i/>
        </w:rPr>
      </w:pPr>
      <w:r>
        <w:rPr>
          <w:b/>
          <w:i/>
        </w:rPr>
        <w:t>Términos de Referencia</w:t>
      </w:r>
    </w:p>
    <w:p w:rsidR="007D529D" w:rsidRDefault="007D529D"/>
    <w:p w:rsidR="007D529D" w:rsidRDefault="00483087" w:rsidP="00482F1D">
      <w:pPr>
        <w:jc w:val="center"/>
        <w:rPr>
          <w:b/>
          <w:i/>
        </w:rPr>
      </w:pPr>
      <w:r>
        <w:rPr>
          <w:b/>
          <w:i/>
        </w:rPr>
        <w:t xml:space="preserve">Consultoría: </w:t>
      </w:r>
      <w:r w:rsidR="00482F1D">
        <w:rPr>
          <w:b/>
          <w:i/>
        </w:rPr>
        <w:t>Especialista Estadístico</w:t>
      </w:r>
    </w:p>
    <w:p w:rsidR="001F201B" w:rsidRDefault="001F201B" w:rsidP="00482F1D">
      <w:pPr>
        <w:jc w:val="center"/>
        <w:rPr>
          <w:b/>
          <w:i/>
        </w:rPr>
      </w:pPr>
      <w:r>
        <w:rPr>
          <w:rFonts w:ascii="Arial" w:hAnsi="Arial" w:cs="Arial"/>
          <w:color w:val="333333"/>
          <w:sz w:val="20"/>
          <w:szCs w:val="20"/>
          <w:shd w:val="clear" w:color="auto" w:fill="FFFFFF"/>
        </w:rPr>
        <w:t>CI 013-USINIEH-DGA-SE-2019</w:t>
      </w:r>
    </w:p>
    <w:p w:rsidR="007D529D" w:rsidRDefault="007D529D"/>
    <w:p w:rsidR="007D529D" w:rsidRDefault="00483087">
      <w:pPr>
        <w:numPr>
          <w:ilvl w:val="0"/>
          <w:numId w:val="2"/>
        </w:numPr>
        <w:pBdr>
          <w:top w:val="nil"/>
          <w:left w:val="nil"/>
          <w:bottom w:val="nil"/>
          <w:right w:val="nil"/>
          <w:between w:val="nil"/>
        </w:pBdr>
        <w:rPr>
          <w:b/>
          <w:color w:val="000000"/>
        </w:rPr>
      </w:pPr>
      <w:r>
        <w:rPr>
          <w:b/>
          <w:color w:val="000000"/>
        </w:rPr>
        <w:t>ANTECEDENTES</w:t>
      </w:r>
    </w:p>
    <w:p w:rsidR="007D529D" w:rsidRDefault="007D529D">
      <w:pPr>
        <w:ind w:left="142"/>
        <w:jc w:val="both"/>
      </w:pPr>
    </w:p>
    <w:p w:rsidR="007D529D" w:rsidRDefault="00483087">
      <w:pPr>
        <w:ind w:left="142"/>
        <w:jc w:val="both"/>
      </w:pPr>
      <w: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7D529D" w:rsidRDefault="007D529D">
      <w:pPr>
        <w:ind w:left="142"/>
        <w:jc w:val="both"/>
      </w:pPr>
    </w:p>
    <w:p w:rsidR="007D529D" w:rsidRDefault="00483087">
      <w:pPr>
        <w:ind w:left="142"/>
        <w:jc w:val="both"/>
      </w:pPr>
      <w: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de esquema de control de tiempo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7D529D" w:rsidRDefault="007D529D">
      <w:pPr>
        <w:ind w:left="142"/>
        <w:jc w:val="both"/>
      </w:pPr>
    </w:p>
    <w:p w:rsidR="007D529D" w:rsidRDefault="00483087">
      <w:pPr>
        <w:numPr>
          <w:ilvl w:val="0"/>
          <w:numId w:val="2"/>
        </w:numPr>
        <w:pBdr>
          <w:top w:val="nil"/>
          <w:left w:val="nil"/>
          <w:bottom w:val="nil"/>
          <w:right w:val="nil"/>
          <w:between w:val="nil"/>
        </w:pBdr>
        <w:rPr>
          <w:b/>
          <w:color w:val="000000"/>
        </w:rPr>
      </w:pPr>
      <w:r>
        <w:rPr>
          <w:b/>
          <w:color w:val="000000"/>
        </w:rPr>
        <w:t xml:space="preserve">OBJETIVOS DE LA CONSULTORÍA </w:t>
      </w:r>
    </w:p>
    <w:p w:rsidR="007D529D" w:rsidRDefault="00483087">
      <w:pPr>
        <w:ind w:left="141"/>
        <w:jc w:val="both"/>
      </w:pPr>
      <w:r>
        <w:t xml:space="preserve">Apoyar a la Secretaría de Educación en el análisis y diseño de plataforma estadística, del Sistema Nacional de Información Educativa de Honduras (SINIEH), para la toma de decisiones basadas en datos confiables y oportunos. </w:t>
      </w:r>
    </w:p>
    <w:p w:rsidR="00482F1D" w:rsidRDefault="00482F1D">
      <w:r>
        <w:br w:type="page"/>
      </w:r>
    </w:p>
    <w:p w:rsidR="007D529D" w:rsidRDefault="007D529D">
      <w:pPr>
        <w:jc w:val="both"/>
      </w:pPr>
    </w:p>
    <w:p w:rsidR="007D529D" w:rsidRDefault="007D529D">
      <w:pPr>
        <w:jc w:val="both"/>
      </w:pPr>
    </w:p>
    <w:p w:rsidR="007D529D" w:rsidRDefault="00483087">
      <w:pPr>
        <w:numPr>
          <w:ilvl w:val="0"/>
          <w:numId w:val="2"/>
        </w:numPr>
        <w:pBdr>
          <w:top w:val="nil"/>
          <w:left w:val="nil"/>
          <w:bottom w:val="nil"/>
          <w:right w:val="nil"/>
          <w:between w:val="nil"/>
        </w:pBdr>
        <w:rPr>
          <w:b/>
          <w:color w:val="000000"/>
        </w:rPr>
      </w:pPr>
      <w:r>
        <w:rPr>
          <w:b/>
          <w:color w:val="000000"/>
        </w:rPr>
        <w:t xml:space="preserve">ACTIVIDADES DE LA CONSULTORÍA  </w:t>
      </w:r>
    </w:p>
    <w:p w:rsidR="007D529D" w:rsidRDefault="007D529D">
      <w:pPr>
        <w:rPr>
          <w:b/>
          <w:u w:val="single"/>
        </w:rPr>
      </w:pPr>
    </w:p>
    <w:p w:rsidR="007D529D" w:rsidRDefault="00483087">
      <w:pPr>
        <w:widowControl w:val="0"/>
        <w:ind w:left="141" w:right="57"/>
        <w:jc w:val="both"/>
      </w:pPr>
      <w:r>
        <w:t>El (a) consultor(a) será responsable de cumplir con las siguientes actividades:</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Programar y ejecutar la recolección, validación, consistencia, procesamiento de datos, consolidación, análisis y difusión de la información estadística de educación, según las normas establecidas.</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Producir indicadores estadísticos de educación para la toma de decisiones y la generación de datos de acuerdo a las necesidades y prioridades de las diferentes unidades de la Secretaría de Educación.</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Diseño y desarrollo del Informes Estadísticos presentados por la USINIEH.</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Analizar e interpretar la información estadística para facilitar el proceso de toma de decisiones.</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Identificar y proponer a la Secretaría de Educación, las necesidades de diseño y mejoramiento de los sistemas integrados de información que se establezcan.</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Identificar y proponer nuevas oportunidades de aplicación de tecnologías de información en el área estadística.</w:t>
      </w:r>
    </w:p>
    <w:p w:rsidR="007D529D" w:rsidRDefault="00483087">
      <w:pPr>
        <w:widowControl w:val="0"/>
        <w:numPr>
          <w:ilvl w:val="0"/>
          <w:numId w:val="5"/>
        </w:numPr>
        <w:pBdr>
          <w:top w:val="nil"/>
          <w:left w:val="nil"/>
          <w:bottom w:val="nil"/>
          <w:right w:val="nil"/>
          <w:between w:val="nil"/>
        </w:pBdr>
        <w:ind w:right="57"/>
        <w:jc w:val="both"/>
        <w:rPr>
          <w:color w:val="000000"/>
        </w:rPr>
      </w:pPr>
      <w:r>
        <w:rPr>
          <w:color w:val="000000"/>
        </w:rPr>
        <w:t>Otras actividades asignadas por la Coordinación de la USINIEH y de PROMEESE.</w:t>
      </w:r>
    </w:p>
    <w:p w:rsidR="007D529D" w:rsidRDefault="007D529D">
      <w:pPr>
        <w:widowControl w:val="0"/>
        <w:pBdr>
          <w:top w:val="nil"/>
          <w:left w:val="nil"/>
          <w:bottom w:val="nil"/>
          <w:right w:val="nil"/>
          <w:between w:val="nil"/>
        </w:pBdr>
        <w:ind w:left="1080" w:right="1003" w:hanging="720"/>
        <w:jc w:val="both"/>
        <w:rPr>
          <w:color w:val="000000"/>
        </w:rPr>
      </w:pPr>
    </w:p>
    <w:p w:rsidR="007D529D" w:rsidRDefault="007D529D">
      <w:pPr>
        <w:widowControl w:val="0"/>
        <w:pBdr>
          <w:top w:val="nil"/>
          <w:left w:val="nil"/>
          <w:bottom w:val="nil"/>
          <w:right w:val="nil"/>
          <w:between w:val="nil"/>
        </w:pBdr>
        <w:ind w:left="1080" w:right="1003" w:hanging="720"/>
        <w:jc w:val="both"/>
        <w:rPr>
          <w:color w:val="000000"/>
        </w:rPr>
      </w:pPr>
    </w:p>
    <w:p w:rsidR="007D529D" w:rsidRDefault="007D529D">
      <w:pPr>
        <w:widowControl w:val="0"/>
        <w:pBdr>
          <w:top w:val="nil"/>
          <w:left w:val="nil"/>
          <w:bottom w:val="nil"/>
          <w:right w:val="nil"/>
          <w:between w:val="nil"/>
        </w:pBdr>
        <w:ind w:left="1080" w:right="1003" w:hanging="720"/>
        <w:jc w:val="both"/>
        <w:rPr>
          <w:color w:val="000000"/>
        </w:rPr>
      </w:pPr>
    </w:p>
    <w:p w:rsidR="007D529D" w:rsidRDefault="00483087">
      <w:pPr>
        <w:numPr>
          <w:ilvl w:val="0"/>
          <w:numId w:val="2"/>
        </w:numPr>
        <w:ind w:left="0" w:firstLine="0"/>
        <w:rPr>
          <w:b/>
        </w:rPr>
      </w:pPr>
      <w:r>
        <w:rPr>
          <w:b/>
        </w:rPr>
        <w:t>PRODUCTOS ESPERADOS</w:t>
      </w:r>
    </w:p>
    <w:p w:rsidR="007D529D" w:rsidRDefault="007D529D">
      <w:pPr>
        <w:ind w:left="1065"/>
        <w:jc w:val="both"/>
      </w:pPr>
      <w:bookmarkStart w:id="0" w:name="_gjdgxs" w:colFirst="0" w:colLast="0"/>
      <w:bookmarkEnd w:id="0"/>
    </w:p>
    <w:p w:rsidR="007D529D" w:rsidRDefault="00483087">
      <w:pPr>
        <w:ind w:left="141"/>
        <w:jc w:val="both"/>
      </w:pPr>
      <w:r>
        <w:rPr>
          <w:b/>
        </w:rPr>
        <w:t>Producto  1</w:t>
      </w:r>
      <w:r>
        <w:t>: 1.1 Propuesta para Informe Estadístico del 2018 Sistema de Administración de Centros Educativos (SACE). 1.2 Informe de las actividades realizadas y las asignadas por la coordinación.</w:t>
      </w:r>
    </w:p>
    <w:p w:rsidR="007D529D" w:rsidRDefault="009D3A54" w:rsidP="009D3A54">
      <w:pPr>
        <w:ind w:left="141"/>
        <w:jc w:val="both"/>
      </w:pPr>
      <w:r>
        <w:t>Informe Estadístico 2018 del Sistema de Administración de Centros Educativos (SA</w:t>
      </w:r>
      <w:r w:rsidR="00FA4233">
        <w:t>CE), para Publicación oficial. 1</w:t>
      </w:r>
      <w:r>
        <w:t>.2 Informe de las actividades realizadas y las asignadas por la coordinación.</w:t>
      </w:r>
    </w:p>
    <w:p w:rsidR="009D3A54" w:rsidRPr="009D3A54" w:rsidRDefault="009D3A54" w:rsidP="009D3A54">
      <w:pPr>
        <w:ind w:left="141"/>
        <w:jc w:val="both"/>
      </w:pPr>
    </w:p>
    <w:p w:rsidR="007D529D" w:rsidRDefault="00FA4233">
      <w:pPr>
        <w:ind w:left="141"/>
        <w:jc w:val="both"/>
      </w:pPr>
      <w:r>
        <w:rPr>
          <w:b/>
        </w:rPr>
        <w:t>Producto 2</w:t>
      </w:r>
      <w:r>
        <w:t>: 2</w:t>
      </w:r>
      <w:r w:rsidR="00483087">
        <w:t xml:space="preserve">.1 </w:t>
      </w:r>
      <w:r w:rsidR="003E5429">
        <w:t>Atlas Educativo 2018</w:t>
      </w:r>
      <w:r w:rsidR="00483087">
        <w:t xml:space="preserve"> del Sistema de Administración</w:t>
      </w:r>
      <w:r>
        <w:t xml:space="preserve"> de Centros Educativos (SACE). 2</w:t>
      </w:r>
      <w:r w:rsidR="00483087">
        <w:t>.2 Informe de las actividades realizadas y las asignadas por la coordinación.</w:t>
      </w:r>
    </w:p>
    <w:p w:rsidR="007D529D" w:rsidRDefault="007D529D">
      <w:pPr>
        <w:pBdr>
          <w:top w:val="nil"/>
          <w:left w:val="nil"/>
          <w:bottom w:val="nil"/>
          <w:right w:val="nil"/>
          <w:between w:val="nil"/>
        </w:pBdr>
        <w:ind w:left="141"/>
        <w:jc w:val="both"/>
        <w:rPr>
          <w:color w:val="000000"/>
        </w:rPr>
      </w:pPr>
    </w:p>
    <w:p w:rsidR="007D529D" w:rsidRDefault="00FA4233">
      <w:pPr>
        <w:ind w:left="141"/>
        <w:jc w:val="both"/>
      </w:pPr>
      <w:r>
        <w:rPr>
          <w:b/>
        </w:rPr>
        <w:t>Producto 3</w:t>
      </w:r>
      <w:r>
        <w:t>: 3</w:t>
      </w:r>
      <w:r w:rsidR="00483087">
        <w:t>.1 Catálogo de reportes estadísticos año 2018 del Sistema de Administración de Centros Educativos (SACE) por indicador educativo: a. Matrícula b. Cobertura educativa bruta. c. Cobertura educativa neta. d. tasa de deserción escolar. 4.2 Informe de las actividades realizadas y las asignadas por la coordinación.</w:t>
      </w:r>
    </w:p>
    <w:p w:rsidR="007D529D" w:rsidRDefault="007D529D">
      <w:pPr>
        <w:ind w:left="141"/>
        <w:jc w:val="both"/>
      </w:pPr>
    </w:p>
    <w:p w:rsidR="007D529D" w:rsidRDefault="007D529D">
      <w:pPr>
        <w:ind w:left="141"/>
        <w:jc w:val="both"/>
      </w:pPr>
    </w:p>
    <w:p w:rsidR="007D529D" w:rsidRDefault="00FA4233">
      <w:pPr>
        <w:ind w:left="141"/>
        <w:jc w:val="both"/>
      </w:pPr>
      <w:r>
        <w:rPr>
          <w:b/>
        </w:rPr>
        <w:lastRenderedPageBreak/>
        <w:t>Producto 4</w:t>
      </w:r>
      <w:r>
        <w:t>: 4</w:t>
      </w:r>
      <w:r w:rsidR="00483087">
        <w:t xml:space="preserve">.1 Análisis estadístico para el Sitio de Mapas de Estadísticas Educativas, 2018: a. mapas de cobertura educativa. b mapas de repitencia escolar c. mapas de deserción escolar. </w:t>
      </w:r>
      <w:r>
        <w:t xml:space="preserve">Mapas de </w:t>
      </w:r>
      <w:r w:rsidR="003E5429">
        <w:t>reprobación escolar</w:t>
      </w:r>
      <w:r>
        <w:t>. 4</w:t>
      </w:r>
      <w:r w:rsidR="00483087">
        <w:t>.2 Informe de las actividades realizadas y las asignadas por la coordinación.</w:t>
      </w:r>
    </w:p>
    <w:p w:rsidR="007D529D" w:rsidRDefault="007D529D">
      <w:pPr>
        <w:ind w:left="141"/>
        <w:jc w:val="both"/>
      </w:pPr>
    </w:p>
    <w:p w:rsidR="007D529D" w:rsidRDefault="00FA4233">
      <w:pPr>
        <w:ind w:left="141"/>
        <w:jc w:val="both"/>
      </w:pPr>
      <w:r>
        <w:rPr>
          <w:b/>
        </w:rPr>
        <w:t>Producto 5</w:t>
      </w:r>
      <w:r>
        <w:t>: 5</w:t>
      </w:r>
      <w:r w:rsidR="00483087">
        <w:t>.1 Catálogo de reportes estadísticos año 2018 del Sistema de Administración de Centros Educativos (SACE) por indicador educativo: a. tasa de aprobación b. tasa de reprobación. c. tasa de repitencia d. matrícula en grupos étnicos y afrodescendientes. 6.2 Informe de las actividades realizadas y las asignadas por la coordinación.</w:t>
      </w:r>
    </w:p>
    <w:p w:rsidR="007D529D" w:rsidRDefault="007D529D">
      <w:pPr>
        <w:ind w:left="141"/>
        <w:jc w:val="both"/>
      </w:pPr>
    </w:p>
    <w:p w:rsidR="007D529D" w:rsidRDefault="00FA4233">
      <w:pPr>
        <w:ind w:left="141"/>
        <w:jc w:val="both"/>
      </w:pPr>
      <w:r>
        <w:rPr>
          <w:b/>
        </w:rPr>
        <w:t>Producto 6</w:t>
      </w:r>
      <w:r>
        <w:t>: 6</w:t>
      </w:r>
      <w:r w:rsidR="00483087">
        <w:t>.1 Informe estadístico al corte de junio del 2019 Sistema de Administración</w:t>
      </w:r>
      <w:r>
        <w:t xml:space="preserve"> de Centros Educativos (SACE). 6</w:t>
      </w:r>
      <w:r w:rsidR="00483087">
        <w:t>.2 Informe de las actividades realizadas y las asignadas por la coordinación.</w:t>
      </w:r>
    </w:p>
    <w:p w:rsidR="007D529D" w:rsidRDefault="007D529D">
      <w:pPr>
        <w:ind w:left="141"/>
        <w:jc w:val="both"/>
      </w:pPr>
    </w:p>
    <w:p w:rsidR="007D529D" w:rsidRDefault="00FA4233">
      <w:pPr>
        <w:ind w:left="141"/>
        <w:jc w:val="both"/>
      </w:pPr>
      <w:r>
        <w:rPr>
          <w:b/>
        </w:rPr>
        <w:t>Producto 7</w:t>
      </w:r>
      <w:r>
        <w:t>: 7</w:t>
      </w:r>
      <w:r w:rsidR="00483087">
        <w:t>.1 Informe estadístico histórico 2014-2018 del Sistema de Administración de Centros Educativos (S</w:t>
      </w:r>
      <w:r>
        <w:t>ACE) para publicación oficial. 7</w:t>
      </w:r>
      <w:r w:rsidR="00483087">
        <w:t>.2 Informe de las actividades realizadas y las asignadas por la coordinación.</w:t>
      </w:r>
    </w:p>
    <w:p w:rsidR="007D529D" w:rsidRDefault="007D529D">
      <w:pPr>
        <w:ind w:left="141"/>
        <w:jc w:val="both"/>
      </w:pPr>
    </w:p>
    <w:p w:rsidR="007D529D" w:rsidRDefault="00FA4233">
      <w:pPr>
        <w:ind w:left="141"/>
        <w:jc w:val="both"/>
      </w:pPr>
      <w:r>
        <w:rPr>
          <w:b/>
        </w:rPr>
        <w:t>Producto 8</w:t>
      </w:r>
      <w:r>
        <w:t>: 8</w:t>
      </w:r>
      <w:r w:rsidR="00483087">
        <w:t xml:space="preserve">.1 Informe ejecutivo de indicadores educativos de Honduras para socialización con </w:t>
      </w:r>
      <w:r>
        <w:t>actores del</w:t>
      </w:r>
      <w:r w:rsidR="00483087">
        <w:t xml:space="preserve"> sector educativo y cooperantes. Informe de las actividades realizadas y las </w:t>
      </w:r>
      <w:r>
        <w:t>asignadas por la coordinación. 8</w:t>
      </w:r>
      <w:r w:rsidR="00483087">
        <w:t>.2 Informe de las actividades realizadas y las asignadas por la coordinación.</w:t>
      </w:r>
    </w:p>
    <w:p w:rsidR="007D529D" w:rsidRDefault="007D529D">
      <w:pPr>
        <w:ind w:left="141"/>
        <w:jc w:val="both"/>
      </w:pPr>
    </w:p>
    <w:p w:rsidR="007D529D" w:rsidRDefault="00FA4233">
      <w:pPr>
        <w:ind w:left="141"/>
        <w:jc w:val="both"/>
      </w:pPr>
      <w:r>
        <w:rPr>
          <w:b/>
        </w:rPr>
        <w:t>Producto 9</w:t>
      </w:r>
      <w:r>
        <w:t>: 9</w:t>
      </w:r>
      <w:r w:rsidR="00483087">
        <w:t xml:space="preserve">.1 Informe </w:t>
      </w:r>
      <w:r>
        <w:t>Estadístico (</w:t>
      </w:r>
      <w:r w:rsidR="00483087">
        <w:t xml:space="preserve">preliminar 2019) del Sistema de Administración </w:t>
      </w:r>
      <w:r>
        <w:t>de Centros Educativos (SACE). 9</w:t>
      </w:r>
      <w:r w:rsidR="00483087">
        <w:t>.2 Informe de las actividades realizadas y las asignadas por la coordinación.</w:t>
      </w:r>
    </w:p>
    <w:p w:rsidR="000F5E1D" w:rsidRDefault="00FA4233" w:rsidP="000F5E1D">
      <w:pPr>
        <w:ind w:left="141"/>
        <w:jc w:val="both"/>
      </w:pPr>
      <w:r>
        <w:t>9.3</w:t>
      </w:r>
      <w:r w:rsidR="000F5E1D">
        <w:t xml:space="preserve"> Propuesta para Informe Estadístico del 2018 Sistema de Administración de Centros Educativos </w:t>
      </w:r>
      <w:r>
        <w:t>(SACE). 9.4</w:t>
      </w:r>
      <w:r w:rsidR="000F5E1D">
        <w:t xml:space="preserve"> Informe de las actividades realizadas y las asignadas por la coordinación.</w:t>
      </w:r>
    </w:p>
    <w:p w:rsidR="00482F1D" w:rsidRDefault="00482F1D" w:rsidP="000F5E1D">
      <w:pPr>
        <w:jc w:val="both"/>
      </w:pPr>
    </w:p>
    <w:p w:rsidR="007D529D" w:rsidRDefault="00483087">
      <w:r>
        <w:tab/>
      </w:r>
    </w:p>
    <w:p w:rsidR="007D529D" w:rsidRDefault="00483087">
      <w:pPr>
        <w:numPr>
          <w:ilvl w:val="0"/>
          <w:numId w:val="2"/>
        </w:numPr>
        <w:ind w:left="0" w:firstLine="0"/>
        <w:rPr>
          <w:b/>
        </w:rPr>
      </w:pPr>
      <w:r>
        <w:rPr>
          <w:b/>
        </w:rPr>
        <w:t>SUPERVISIÓN Y REVISIÓN DE LOS PRODUCTOS</w:t>
      </w:r>
    </w:p>
    <w:p w:rsidR="007D529D" w:rsidRDefault="00483087">
      <w:pPr>
        <w:spacing w:before="240"/>
        <w:ind w:left="141"/>
        <w:jc w:val="both"/>
      </w:pPr>
      <w:r>
        <w:t>El consultor dependerá  de la Coordinación General  de USINIEH quien a su vez realizará la correspondiente revisión y aprobación de los productos.</w:t>
      </w:r>
    </w:p>
    <w:p w:rsidR="00482F1D" w:rsidRDefault="00482F1D">
      <w:pPr>
        <w:rPr>
          <w:b/>
          <w:u w:val="single"/>
        </w:rPr>
      </w:pPr>
      <w:r>
        <w:rPr>
          <w:b/>
          <w:u w:val="single"/>
        </w:rPr>
        <w:br w:type="page"/>
      </w:r>
    </w:p>
    <w:p w:rsidR="007D529D" w:rsidRDefault="007D529D">
      <w:pPr>
        <w:rPr>
          <w:b/>
          <w:u w:val="single"/>
        </w:rPr>
      </w:pPr>
    </w:p>
    <w:p w:rsidR="007D529D" w:rsidRDefault="00483087">
      <w:pPr>
        <w:numPr>
          <w:ilvl w:val="0"/>
          <w:numId w:val="2"/>
        </w:numPr>
        <w:ind w:left="0" w:firstLine="0"/>
        <w:rPr>
          <w:b/>
        </w:rPr>
      </w:pPr>
      <w:r>
        <w:rPr>
          <w:b/>
        </w:rPr>
        <w:t xml:space="preserve">PERFIL PROFESIONAL DEL CONSULTOR </w:t>
      </w:r>
    </w:p>
    <w:p w:rsidR="007D529D" w:rsidRDefault="007D529D"/>
    <w:p w:rsidR="007D529D" w:rsidRDefault="00483087">
      <w:pPr>
        <w:numPr>
          <w:ilvl w:val="0"/>
          <w:numId w:val="3"/>
        </w:numPr>
        <w:pBdr>
          <w:top w:val="nil"/>
          <w:left w:val="nil"/>
          <w:bottom w:val="nil"/>
          <w:right w:val="nil"/>
          <w:between w:val="nil"/>
        </w:pBdr>
        <w:spacing w:before="100"/>
        <w:jc w:val="both"/>
        <w:rPr>
          <w:color w:val="000000"/>
        </w:rPr>
      </w:pPr>
      <w:r>
        <w:rPr>
          <w:color w:val="000000"/>
        </w:rPr>
        <w:t>Profesional universitario de la Carrera de Demografía, Economía, Estadística o carrera afines al manejo de Estadísticas y de indicadores.</w:t>
      </w:r>
    </w:p>
    <w:p w:rsidR="007D529D" w:rsidRDefault="00483087">
      <w:pPr>
        <w:numPr>
          <w:ilvl w:val="0"/>
          <w:numId w:val="3"/>
        </w:numPr>
        <w:pBdr>
          <w:top w:val="nil"/>
          <w:left w:val="nil"/>
          <w:bottom w:val="nil"/>
          <w:right w:val="nil"/>
          <w:between w:val="nil"/>
        </w:pBdr>
        <w:jc w:val="both"/>
        <w:rPr>
          <w:color w:val="000000"/>
        </w:rPr>
      </w:pPr>
      <w:r>
        <w:rPr>
          <w:color w:val="000000"/>
        </w:rPr>
        <w:t xml:space="preserve">Conocimientos de Bases de Datos, </w:t>
      </w:r>
      <w:r w:rsidR="009D3A54">
        <w:rPr>
          <w:color w:val="000000"/>
        </w:rPr>
        <w:t>Argos</w:t>
      </w:r>
      <w:r>
        <w:rPr>
          <w:color w:val="000000"/>
        </w:rPr>
        <w:t xml:space="preserve"> (Sistemas de Información Geográfica).</w:t>
      </w:r>
    </w:p>
    <w:p w:rsidR="007D529D" w:rsidRDefault="00483087">
      <w:pPr>
        <w:numPr>
          <w:ilvl w:val="0"/>
          <w:numId w:val="3"/>
        </w:numPr>
        <w:pBdr>
          <w:top w:val="nil"/>
          <w:left w:val="nil"/>
          <w:bottom w:val="nil"/>
          <w:right w:val="nil"/>
          <w:between w:val="nil"/>
        </w:pBdr>
        <w:jc w:val="both"/>
        <w:rPr>
          <w:color w:val="000000"/>
        </w:rPr>
      </w:pPr>
      <w:r>
        <w:rPr>
          <w:color w:val="000000"/>
        </w:rPr>
        <w:t>Conocimientos solidos de herramientas estadísticas como IBM SPSS Statistics.</w:t>
      </w:r>
    </w:p>
    <w:p w:rsidR="007D529D" w:rsidRDefault="00483087">
      <w:pPr>
        <w:numPr>
          <w:ilvl w:val="0"/>
          <w:numId w:val="3"/>
        </w:numPr>
        <w:pBdr>
          <w:top w:val="nil"/>
          <w:left w:val="nil"/>
          <w:bottom w:val="nil"/>
          <w:right w:val="nil"/>
          <w:between w:val="nil"/>
        </w:pBdr>
        <w:jc w:val="both"/>
        <w:rPr>
          <w:color w:val="000000"/>
        </w:rPr>
      </w:pPr>
      <w:r>
        <w:rPr>
          <w:color w:val="000000"/>
        </w:rPr>
        <w:t>Experiencia mínima de 2 años en el análisis de datos estadísticos.</w:t>
      </w:r>
    </w:p>
    <w:p w:rsidR="007D529D" w:rsidRDefault="00483087">
      <w:pPr>
        <w:numPr>
          <w:ilvl w:val="0"/>
          <w:numId w:val="3"/>
        </w:numPr>
        <w:pBdr>
          <w:top w:val="nil"/>
          <w:left w:val="nil"/>
          <w:bottom w:val="nil"/>
          <w:right w:val="nil"/>
          <w:between w:val="nil"/>
        </w:pBdr>
        <w:jc w:val="both"/>
        <w:rPr>
          <w:color w:val="000000"/>
        </w:rPr>
      </w:pPr>
      <w:r>
        <w:rPr>
          <w:color w:val="000000"/>
        </w:rPr>
        <w:t>Conocimiento de indicadores Educativos.</w:t>
      </w:r>
    </w:p>
    <w:p w:rsidR="007D529D" w:rsidRDefault="00483087">
      <w:pPr>
        <w:numPr>
          <w:ilvl w:val="0"/>
          <w:numId w:val="3"/>
        </w:numPr>
        <w:pBdr>
          <w:top w:val="nil"/>
          <w:left w:val="nil"/>
          <w:bottom w:val="nil"/>
          <w:right w:val="nil"/>
          <w:between w:val="nil"/>
        </w:pBdr>
        <w:jc w:val="both"/>
        <w:rPr>
          <w:color w:val="000000"/>
        </w:rPr>
      </w:pPr>
      <w:r>
        <w:rPr>
          <w:color w:val="000000"/>
        </w:rPr>
        <w:t xml:space="preserve">Capacidad demostrada en análisis y solución de Problemas. </w:t>
      </w:r>
    </w:p>
    <w:p w:rsidR="007D529D" w:rsidRDefault="00483087">
      <w:pPr>
        <w:numPr>
          <w:ilvl w:val="0"/>
          <w:numId w:val="3"/>
        </w:numPr>
        <w:pBdr>
          <w:top w:val="nil"/>
          <w:left w:val="nil"/>
          <w:bottom w:val="nil"/>
          <w:right w:val="nil"/>
          <w:between w:val="nil"/>
        </w:pBdr>
        <w:jc w:val="both"/>
        <w:rPr>
          <w:color w:val="000000"/>
        </w:rPr>
      </w:pPr>
      <w:r>
        <w:rPr>
          <w:color w:val="000000"/>
        </w:rPr>
        <w:t xml:space="preserve">Excelente manejo de los paquetes o herramientas actualizados de computación. </w:t>
      </w:r>
    </w:p>
    <w:p w:rsidR="007D529D" w:rsidRDefault="00483087">
      <w:pPr>
        <w:numPr>
          <w:ilvl w:val="0"/>
          <w:numId w:val="3"/>
        </w:numPr>
        <w:pBdr>
          <w:top w:val="nil"/>
          <w:left w:val="nil"/>
          <w:bottom w:val="nil"/>
          <w:right w:val="nil"/>
          <w:between w:val="nil"/>
        </w:pBdr>
        <w:jc w:val="both"/>
        <w:rPr>
          <w:color w:val="000000"/>
        </w:rPr>
      </w:pPr>
      <w:r>
        <w:rPr>
          <w:color w:val="000000"/>
        </w:rPr>
        <w:t>Facilidad para trabajar en equipo.</w:t>
      </w:r>
    </w:p>
    <w:p w:rsidR="007D529D" w:rsidRDefault="00483087">
      <w:pPr>
        <w:numPr>
          <w:ilvl w:val="0"/>
          <w:numId w:val="3"/>
        </w:numPr>
        <w:pBdr>
          <w:top w:val="nil"/>
          <w:left w:val="nil"/>
          <w:bottom w:val="nil"/>
          <w:right w:val="nil"/>
          <w:between w:val="nil"/>
        </w:pBdr>
        <w:jc w:val="both"/>
        <w:rPr>
          <w:color w:val="000000"/>
        </w:rPr>
      </w:pPr>
      <w:r>
        <w:rPr>
          <w:color w:val="000000"/>
        </w:rPr>
        <w:t xml:space="preserve">Disposición de horario para trabajar en jornada continua y extraordinaria. </w:t>
      </w:r>
    </w:p>
    <w:p w:rsidR="007D529D" w:rsidRDefault="007D529D">
      <w:pPr>
        <w:jc w:val="both"/>
      </w:pPr>
    </w:p>
    <w:p w:rsidR="007D529D" w:rsidRDefault="00483087">
      <w:pPr>
        <w:ind w:left="141"/>
        <w:jc w:val="both"/>
      </w:pPr>
      <w:r>
        <w:t>Los interesados deberán:</w:t>
      </w:r>
    </w:p>
    <w:p w:rsidR="007D529D" w:rsidRDefault="00483087">
      <w:pPr>
        <w:numPr>
          <w:ilvl w:val="0"/>
          <w:numId w:val="4"/>
        </w:numPr>
        <w:pBdr>
          <w:top w:val="nil"/>
          <w:left w:val="nil"/>
          <w:bottom w:val="nil"/>
          <w:right w:val="nil"/>
          <w:between w:val="nil"/>
        </w:pBdr>
        <w:jc w:val="both"/>
        <w:rPr>
          <w:color w:val="000000"/>
        </w:rPr>
      </w:pPr>
      <w:r>
        <w:rPr>
          <w:color w:val="000000"/>
        </w:rPr>
        <w:t>Estar suscritos al nuevo régimen de facturación (si aún no están inscritos podrán realizar el trámite posteriormente)</w:t>
      </w:r>
    </w:p>
    <w:p w:rsidR="007D529D" w:rsidRDefault="00483087">
      <w:pPr>
        <w:numPr>
          <w:ilvl w:val="0"/>
          <w:numId w:val="4"/>
        </w:numPr>
        <w:pBdr>
          <w:top w:val="nil"/>
          <w:left w:val="nil"/>
          <w:bottom w:val="nil"/>
          <w:right w:val="nil"/>
          <w:between w:val="nil"/>
        </w:pBdr>
        <w:jc w:val="both"/>
        <w:rPr>
          <w:color w:val="000000"/>
        </w:rPr>
      </w:pPr>
      <w:r>
        <w:rPr>
          <w:color w:val="000000"/>
        </w:rPr>
        <w:t>Contar con registro de beneficiarios del SIAFI (si aún no están inscritos podrán realizar el trámite posteriormente)</w:t>
      </w:r>
    </w:p>
    <w:p w:rsidR="007D529D" w:rsidRDefault="00483087">
      <w:pPr>
        <w:numPr>
          <w:ilvl w:val="0"/>
          <w:numId w:val="4"/>
        </w:numPr>
        <w:pBdr>
          <w:top w:val="nil"/>
          <w:left w:val="nil"/>
          <w:bottom w:val="nil"/>
          <w:right w:val="nil"/>
          <w:between w:val="nil"/>
        </w:pBdr>
        <w:spacing w:after="80"/>
        <w:jc w:val="both"/>
        <w:rPr>
          <w:color w:val="000000"/>
        </w:rPr>
      </w:pPr>
      <w:r>
        <w:rPr>
          <w:color w:val="000000"/>
        </w:rPr>
        <w:t>Presentar copias de Títulos y Diplomas que acrediten los estudios y/o especializaciones requeridas.</w:t>
      </w:r>
    </w:p>
    <w:p w:rsidR="007D529D" w:rsidRDefault="007D529D">
      <w:pPr>
        <w:spacing w:before="80"/>
        <w:ind w:left="709"/>
        <w:jc w:val="both"/>
      </w:pPr>
    </w:p>
    <w:p w:rsidR="007D529D" w:rsidRDefault="00483087">
      <w:pPr>
        <w:numPr>
          <w:ilvl w:val="0"/>
          <w:numId w:val="2"/>
        </w:numPr>
        <w:ind w:left="0" w:firstLine="0"/>
        <w:rPr>
          <w:b/>
        </w:rPr>
      </w:pPr>
      <w:r>
        <w:rPr>
          <w:b/>
        </w:rPr>
        <w:t xml:space="preserve">DURACIÓN DEL CONTRATO DE CONSULTORÍA </w:t>
      </w:r>
    </w:p>
    <w:p w:rsidR="007D529D" w:rsidRDefault="007D529D">
      <w:pPr>
        <w:rPr>
          <w:b/>
          <w:u w:val="single"/>
        </w:rPr>
      </w:pPr>
    </w:p>
    <w:p w:rsidR="007D529D" w:rsidRDefault="00483087" w:rsidP="00482F1D">
      <w:pPr>
        <w:pBdr>
          <w:top w:val="nil"/>
          <w:left w:val="nil"/>
          <w:bottom w:val="nil"/>
          <w:right w:val="nil"/>
          <w:between w:val="nil"/>
        </w:pBdr>
        <w:ind w:left="141"/>
        <w:rPr>
          <w:color w:val="000000"/>
        </w:rPr>
      </w:pPr>
      <w:r>
        <w:rPr>
          <w:color w:val="000000"/>
        </w:rPr>
        <w:t xml:space="preserve">Los productos establecidos en estos términos de referencia deben alcanzarse en un periodo comprendido del </w:t>
      </w:r>
      <w:r w:rsidR="001F201B">
        <w:t xml:space="preserve">03 </w:t>
      </w:r>
      <w:r w:rsidR="00EC756A">
        <w:t>de abril</w:t>
      </w:r>
      <w:r w:rsidR="001F201B">
        <w:t xml:space="preserve"> al </w:t>
      </w:r>
      <w:r w:rsidR="00482F1D">
        <w:t>1</w:t>
      </w:r>
      <w:r w:rsidR="001F201B">
        <w:t>6</w:t>
      </w:r>
      <w:bookmarkStart w:id="1" w:name="_GoBack"/>
      <w:bookmarkEnd w:id="1"/>
      <w:r w:rsidR="00482F1D">
        <w:t xml:space="preserve"> de diciembre del 2019.</w:t>
      </w:r>
    </w:p>
    <w:p w:rsidR="007D529D" w:rsidRDefault="007D529D">
      <w:pPr>
        <w:pBdr>
          <w:top w:val="nil"/>
          <w:left w:val="nil"/>
          <w:bottom w:val="nil"/>
          <w:right w:val="nil"/>
          <w:between w:val="nil"/>
        </w:pBdr>
        <w:ind w:left="720" w:hanging="720"/>
        <w:rPr>
          <w:color w:val="000000"/>
        </w:rPr>
      </w:pPr>
    </w:p>
    <w:p w:rsidR="007D529D" w:rsidRDefault="00483087">
      <w:pPr>
        <w:numPr>
          <w:ilvl w:val="0"/>
          <w:numId w:val="2"/>
        </w:numPr>
        <w:ind w:left="0" w:firstLine="0"/>
        <w:rPr>
          <w:b/>
        </w:rPr>
      </w:pPr>
      <w:r>
        <w:rPr>
          <w:b/>
        </w:rPr>
        <w:t>SEDE DE LA CONSULTORÍA</w:t>
      </w:r>
    </w:p>
    <w:p w:rsidR="007D529D" w:rsidRDefault="00483087">
      <w:pPr>
        <w:spacing w:before="240"/>
        <w:ind w:left="141"/>
        <w:jc w:val="both"/>
      </w:pPr>
      <w:r>
        <w:t xml:space="preserve">La sede da la consultoría será en las oficinas de la USINIEH en el edificio INICE en Col. Mirador de Loarque, Tegucigalpa M.D.C. </w:t>
      </w:r>
    </w:p>
    <w:p w:rsidR="007D529D" w:rsidRDefault="007D529D">
      <w:pPr>
        <w:rPr>
          <w:b/>
          <w:u w:val="single"/>
        </w:rPr>
      </w:pPr>
    </w:p>
    <w:p w:rsidR="007D529D" w:rsidRDefault="00483087">
      <w:pPr>
        <w:numPr>
          <w:ilvl w:val="0"/>
          <w:numId w:val="2"/>
        </w:numPr>
        <w:ind w:left="0" w:firstLine="0"/>
        <w:rPr>
          <w:b/>
        </w:rPr>
      </w:pPr>
      <w:r>
        <w:rPr>
          <w:b/>
        </w:rPr>
        <w:t>MONTO DEL CONTRATO Y MODALIDAD DE PAGO</w:t>
      </w:r>
    </w:p>
    <w:p w:rsidR="007D529D" w:rsidRDefault="007D529D">
      <w:pPr>
        <w:rPr>
          <w:b/>
          <w:u w:val="single"/>
        </w:rPr>
      </w:pPr>
    </w:p>
    <w:p w:rsidR="007D529D" w:rsidRDefault="00483087">
      <w:pPr>
        <w:ind w:left="141"/>
        <w:jc w:val="both"/>
      </w:pPr>
      <w:r>
        <w:t>El monto total de la consultoría será de LPS</w:t>
      </w:r>
      <w:r w:rsidR="00482F1D">
        <w:t xml:space="preserve"> 299</w:t>
      </w:r>
      <w:r w:rsidR="0055714D">
        <w:t>,2</w:t>
      </w:r>
      <w:r>
        <w:t>00.00. La forma de pago será de acuerdo a las fechas de entrega de los productos detallados a continuación.</w:t>
      </w:r>
    </w:p>
    <w:p w:rsidR="007D529D" w:rsidRDefault="007D529D">
      <w:pPr>
        <w:ind w:left="708"/>
        <w:jc w:val="both"/>
      </w:pPr>
    </w:p>
    <w:p w:rsidR="00482F1D" w:rsidRPr="00DE7E21" w:rsidRDefault="000F5E1D"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1</w:t>
      </w:r>
      <w:r w:rsidR="009D3A54" w:rsidRPr="00DE7E21">
        <w:rPr>
          <w:rFonts w:ascii="Cambria" w:eastAsia="Calibri" w:hAnsi="Cambria" w:cs="Calibri"/>
          <w:spacing w:val="1"/>
        </w:rPr>
        <w:t>: (</w:t>
      </w:r>
      <w:r w:rsidR="00482F1D" w:rsidRPr="00DE7E21">
        <w:rPr>
          <w:rFonts w:ascii="Cambria" w:eastAsia="Calibri" w:hAnsi="Cambria" w:cs="Calibri"/>
          <w:spacing w:val="1"/>
        </w:rPr>
        <w:t>entrega al 30/04/2019)</w:t>
      </w:r>
    </w:p>
    <w:p w:rsidR="00482F1D" w:rsidRPr="00DE7E21"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2</w:t>
      </w:r>
      <w:r w:rsidRPr="00DE7E21">
        <w:rPr>
          <w:rFonts w:ascii="Cambria" w:eastAsia="Calibri" w:hAnsi="Cambria" w:cs="Calibri"/>
          <w:spacing w:val="1"/>
        </w:rPr>
        <w:t>: (</w:t>
      </w:r>
      <w:r>
        <w:rPr>
          <w:rFonts w:ascii="Cambria" w:eastAsia="Calibri" w:hAnsi="Cambria" w:cs="Calibri"/>
          <w:spacing w:val="1"/>
        </w:rPr>
        <w:t>entrega al 20</w:t>
      </w:r>
      <w:r w:rsidR="00482F1D" w:rsidRPr="00DE7E21">
        <w:rPr>
          <w:rFonts w:ascii="Cambria" w:eastAsia="Calibri" w:hAnsi="Cambria" w:cs="Calibri"/>
          <w:spacing w:val="1"/>
        </w:rPr>
        <w:t>/05/2019)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3: (</w:t>
      </w:r>
      <w:r w:rsidR="00482F1D">
        <w:rPr>
          <w:rFonts w:ascii="Cambria" w:eastAsia="Calibri" w:hAnsi="Cambria" w:cs="Calibri"/>
          <w:spacing w:val="1"/>
        </w:rPr>
        <w:t>entrega al 18/06/2019)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lastRenderedPageBreak/>
        <w:t>Producto 4: (</w:t>
      </w:r>
      <w:r w:rsidR="00482F1D">
        <w:rPr>
          <w:rFonts w:ascii="Cambria" w:eastAsia="Calibri" w:hAnsi="Cambria" w:cs="Calibri"/>
          <w:spacing w:val="1"/>
        </w:rPr>
        <w:t>entrega al 18/07/2019)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5: (</w:t>
      </w:r>
      <w:r w:rsidR="00FA4233">
        <w:rPr>
          <w:rFonts w:ascii="Cambria" w:eastAsia="Calibri" w:hAnsi="Cambria" w:cs="Calibri"/>
          <w:spacing w:val="1"/>
        </w:rPr>
        <w:t>entrega al 20</w:t>
      </w:r>
      <w:r w:rsidR="00482F1D">
        <w:rPr>
          <w:rFonts w:ascii="Cambria" w:eastAsia="Calibri" w:hAnsi="Cambria" w:cs="Calibri"/>
          <w:spacing w:val="1"/>
        </w:rPr>
        <w:t>/08/2019)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6: (</w:t>
      </w:r>
      <w:r w:rsidR="00482F1D">
        <w:rPr>
          <w:rFonts w:ascii="Cambria" w:eastAsia="Calibri" w:hAnsi="Cambria" w:cs="Calibri"/>
          <w:spacing w:val="1"/>
        </w:rPr>
        <w:t>entrega al 18/09/2019)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7: (</w:t>
      </w:r>
      <w:r w:rsidR="00482F1D">
        <w:rPr>
          <w:rFonts w:ascii="Cambria" w:eastAsia="Calibri" w:hAnsi="Cambria" w:cs="Calibri"/>
          <w:spacing w:val="1"/>
        </w:rPr>
        <w:t>entrega al 18/10/2019)</w:t>
      </w:r>
    </w:p>
    <w:p w:rsidR="00482F1D"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8</w:t>
      </w:r>
      <w:r w:rsidR="00482F1D">
        <w:rPr>
          <w:rFonts w:ascii="Cambria" w:eastAsia="Calibri" w:hAnsi="Cambria" w:cs="Calibri"/>
          <w:spacing w:val="1"/>
        </w:rPr>
        <w:t>: (entrega al 18/11/2019)</w:t>
      </w:r>
    </w:p>
    <w:p w:rsidR="00482F1D" w:rsidRPr="00DE7E21" w:rsidRDefault="009D3A54" w:rsidP="00482F1D">
      <w:pPr>
        <w:pStyle w:val="Prrafodelista"/>
        <w:numPr>
          <w:ilvl w:val="0"/>
          <w:numId w:val="6"/>
        </w:numPr>
        <w:spacing w:before="240" w:after="0" w:line="276" w:lineRule="auto"/>
        <w:jc w:val="both"/>
        <w:rPr>
          <w:rFonts w:ascii="Cambria" w:eastAsia="Calibri" w:hAnsi="Cambria" w:cs="Calibri"/>
          <w:spacing w:val="1"/>
        </w:rPr>
      </w:pPr>
      <w:r>
        <w:rPr>
          <w:rFonts w:ascii="Cambria" w:eastAsia="Calibri" w:hAnsi="Cambria" w:cs="Calibri"/>
          <w:spacing w:val="1"/>
        </w:rPr>
        <w:t>Producto 9</w:t>
      </w:r>
      <w:r w:rsidR="00482F1D" w:rsidRPr="00DE7E21">
        <w:rPr>
          <w:rFonts w:ascii="Cambria" w:eastAsia="Calibri" w:hAnsi="Cambria" w:cs="Calibri"/>
          <w:spacing w:val="1"/>
        </w:rPr>
        <w:t>: (entrega al 10/12/2019)</w:t>
      </w:r>
    </w:p>
    <w:p w:rsidR="007D529D" w:rsidRDefault="007D529D">
      <w:pPr>
        <w:ind w:left="720"/>
        <w:jc w:val="both"/>
      </w:pPr>
    </w:p>
    <w:p w:rsidR="007D529D" w:rsidRDefault="007D529D"/>
    <w:p w:rsidR="007D529D" w:rsidRDefault="00483087">
      <w:pPr>
        <w:numPr>
          <w:ilvl w:val="0"/>
          <w:numId w:val="2"/>
        </w:numPr>
        <w:pBdr>
          <w:top w:val="nil"/>
          <w:left w:val="nil"/>
          <w:bottom w:val="nil"/>
          <w:right w:val="nil"/>
          <w:between w:val="nil"/>
        </w:pBdr>
        <w:rPr>
          <w:b/>
          <w:color w:val="000000"/>
        </w:rPr>
      </w:pPr>
      <w:r>
        <w:rPr>
          <w:b/>
          <w:color w:val="000000"/>
        </w:rPr>
        <w:t>IMPUESTOS</w:t>
      </w:r>
    </w:p>
    <w:p w:rsidR="007D529D" w:rsidRDefault="00483087">
      <w:pPr>
        <w:spacing w:before="240"/>
        <w:ind w:left="141"/>
        <w:jc w:val="both"/>
      </w:pPr>
      <w:r>
        <w:t>Se hará deducible el 12.5% del monto total de la consultoría equivalente al pago de honorarios profesionales por concepto de pago de impuesto sobre la renta (ISR).</w:t>
      </w:r>
    </w:p>
    <w:p w:rsidR="007D529D" w:rsidRDefault="007D529D">
      <w:pPr>
        <w:spacing w:before="240"/>
        <w:jc w:val="both"/>
      </w:pPr>
    </w:p>
    <w:p w:rsidR="007D529D" w:rsidRDefault="00483087">
      <w:pPr>
        <w:numPr>
          <w:ilvl w:val="0"/>
          <w:numId w:val="2"/>
        </w:numPr>
        <w:pBdr>
          <w:top w:val="nil"/>
          <w:left w:val="nil"/>
          <w:bottom w:val="nil"/>
          <w:right w:val="nil"/>
          <w:between w:val="nil"/>
        </w:pBdr>
        <w:rPr>
          <w:b/>
          <w:color w:val="000000"/>
        </w:rPr>
      </w:pPr>
      <w:r>
        <w:rPr>
          <w:b/>
          <w:color w:val="000000"/>
        </w:rPr>
        <w:t>GARANTÍA DE CALIDAD</w:t>
      </w:r>
    </w:p>
    <w:p w:rsidR="007D529D" w:rsidRDefault="007D529D">
      <w:pPr>
        <w:pBdr>
          <w:top w:val="nil"/>
          <w:left w:val="nil"/>
          <w:bottom w:val="nil"/>
          <w:right w:val="nil"/>
          <w:between w:val="nil"/>
        </w:pBdr>
        <w:ind w:left="720" w:hanging="720"/>
        <w:rPr>
          <w:b/>
          <w:color w:val="000000"/>
          <w:u w:val="single"/>
        </w:rPr>
      </w:pPr>
    </w:p>
    <w:p w:rsidR="007D529D" w:rsidRDefault="00483087">
      <w:pPr>
        <w:ind w:left="141"/>
        <w:jc w:val="both"/>
      </w:pPr>
      <w:r>
        <w:t>En aplicación a lo establecido en el Artículo 106 de la Ley de Contratación del Estado y 243 del Reglamento de la Ley de Contratación del Estado, de cada pago parcial en concepto de honorarios se  realizará la retención del 10% del monto a pagar en concepto de garantía de calidad, realizándose la devolución</w:t>
      </w:r>
      <w:r>
        <w:rPr>
          <w:color w:val="FF0000"/>
        </w:rPr>
        <w:t xml:space="preserve"> </w:t>
      </w:r>
      <w:r>
        <w:t>junto al pago final al producirse la terminación normal del contrato.</w:t>
      </w:r>
    </w:p>
    <w:p w:rsidR="007D529D" w:rsidRDefault="007D529D">
      <w:pPr>
        <w:jc w:val="both"/>
      </w:pPr>
    </w:p>
    <w:p w:rsidR="007D529D" w:rsidRDefault="00483087">
      <w:pPr>
        <w:numPr>
          <w:ilvl w:val="0"/>
          <w:numId w:val="2"/>
        </w:numPr>
        <w:pBdr>
          <w:top w:val="nil"/>
          <w:left w:val="nil"/>
          <w:bottom w:val="nil"/>
          <w:right w:val="nil"/>
          <w:between w:val="nil"/>
        </w:pBdr>
        <w:rPr>
          <w:b/>
          <w:color w:val="000000"/>
        </w:rPr>
      </w:pPr>
      <w:bookmarkStart w:id="2" w:name="_30j0zll" w:colFirst="0" w:colLast="0"/>
      <w:bookmarkEnd w:id="2"/>
      <w:r>
        <w:rPr>
          <w:b/>
          <w:color w:val="000000"/>
        </w:rPr>
        <w:t xml:space="preserve">MULTAS </w:t>
      </w:r>
    </w:p>
    <w:p w:rsidR="007D529D" w:rsidRDefault="007D529D">
      <w:pPr>
        <w:pBdr>
          <w:top w:val="nil"/>
          <w:left w:val="nil"/>
          <w:bottom w:val="nil"/>
          <w:right w:val="nil"/>
          <w:between w:val="nil"/>
        </w:pBdr>
        <w:ind w:left="720" w:hanging="720"/>
        <w:rPr>
          <w:b/>
          <w:color w:val="000000"/>
          <w:u w:val="single"/>
        </w:rPr>
      </w:pPr>
    </w:p>
    <w:p w:rsidR="007D529D" w:rsidRDefault="00483087">
      <w:pPr>
        <w:pBdr>
          <w:top w:val="nil"/>
          <w:left w:val="nil"/>
          <w:bottom w:val="nil"/>
          <w:right w:val="nil"/>
          <w:between w:val="nil"/>
        </w:pBdr>
        <w:ind w:left="141"/>
        <w:jc w:val="both"/>
        <w:rPr>
          <w:i/>
        </w:rPr>
      </w:pPr>
      <w:r>
        <w:rPr>
          <w:color w:val="000000"/>
        </w:rPr>
        <w:t>El contrato estará sujeto a lo establecido en el</w:t>
      </w:r>
      <w:r>
        <w:rPr>
          <w:b/>
          <w:color w:val="000000"/>
        </w:rPr>
        <w:t xml:space="preserve"> </w:t>
      </w:r>
      <w:r>
        <w:rPr>
          <w:color w:val="000000"/>
        </w:rPr>
        <w:t>ARTÍCULO 67 de las Disposiciones Generales del Presupuesto de Ingresos y Egresos de la República, ejercicio fiscal 2018, publicadas en el Diario Oficial La Gaceta el viernes 19 de enero de 2018, el cual establece que: “</w:t>
      </w:r>
      <w:r>
        <w:rPr>
          <w:i/>
          <w:color w:val="000000"/>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r>
        <w:rPr>
          <w:i/>
        </w:rPr>
        <w:t xml:space="preserve"> Esta misma disposición se debe aplicar a todos los contratos de bienes y servicios que celebren las Instituciones del Sector Público”.</w:t>
      </w:r>
    </w:p>
    <w:p w:rsidR="001F201B" w:rsidRDefault="001F201B">
      <w:pPr>
        <w:pBdr>
          <w:top w:val="nil"/>
          <w:left w:val="nil"/>
          <w:bottom w:val="nil"/>
          <w:right w:val="nil"/>
          <w:between w:val="nil"/>
        </w:pBdr>
        <w:ind w:left="141"/>
        <w:jc w:val="both"/>
        <w:rPr>
          <w:rFonts w:ascii="Arial" w:hAnsi="Arial" w:cs="Arial"/>
          <w:color w:val="333333"/>
          <w:sz w:val="20"/>
          <w:szCs w:val="20"/>
          <w:shd w:val="clear" w:color="auto" w:fill="FFFFFF"/>
        </w:rPr>
      </w:pPr>
    </w:p>
    <w:p w:rsidR="001F201B" w:rsidRDefault="001F201B">
      <w:pPr>
        <w:pBdr>
          <w:top w:val="nil"/>
          <w:left w:val="nil"/>
          <w:bottom w:val="nil"/>
          <w:right w:val="nil"/>
          <w:between w:val="nil"/>
        </w:pBdr>
        <w:ind w:left="141"/>
        <w:jc w:val="both"/>
        <w:rPr>
          <w:i/>
        </w:rPr>
      </w:pPr>
      <w:r>
        <w:rPr>
          <w:rFonts w:ascii="Arial" w:hAnsi="Arial" w:cs="Arial"/>
          <w:color w:val="333333"/>
          <w:sz w:val="20"/>
          <w:szCs w:val="20"/>
          <w:shd w:val="clear" w:color="auto" w:fill="FFFFFF"/>
        </w:rPr>
        <w:t>Los interesados en participar deberán entregar  en la Dirección General de Adquisiciones, ubicada en el Edificio Principal de la Secretaría de Educación Primera avenida entre segunda y tercera calle, Comayagüela M.D.C., Honduras, C.A., a más tardar a las 5:00 p.m. del día VIERNES 29 DE MARZO DE 2019, un sobre cerrado debidamente rotulado con su nombre completo, número de identidad, número (CI 01</w:t>
      </w:r>
      <w:r>
        <w:rPr>
          <w:rFonts w:ascii="Arial" w:hAnsi="Arial" w:cs="Arial"/>
          <w:color w:val="333333"/>
          <w:sz w:val="20"/>
          <w:szCs w:val="20"/>
          <w:shd w:val="clear" w:color="auto" w:fill="FFFFFF"/>
        </w:rPr>
        <w:t>3</w:t>
      </w:r>
      <w:r>
        <w:rPr>
          <w:rFonts w:ascii="Arial" w:hAnsi="Arial" w:cs="Arial"/>
          <w:color w:val="333333"/>
          <w:sz w:val="20"/>
          <w:szCs w:val="20"/>
          <w:shd w:val="clear" w:color="auto" w:fill="FFFFFF"/>
        </w:rPr>
        <w:t>-USINIEH-DGA-SE-2019) y nombre del proceso (</w:t>
      </w:r>
      <w:r>
        <w:rPr>
          <w:rFonts w:ascii="Arial" w:hAnsi="Arial" w:cs="Arial"/>
          <w:color w:val="333333"/>
          <w:sz w:val="20"/>
          <w:szCs w:val="20"/>
          <w:shd w:val="clear" w:color="auto" w:fill="FFFFFF"/>
        </w:rPr>
        <w:t>ESPECIALISTA ESTADISTICO)</w:t>
      </w:r>
    </w:p>
    <w:sectPr w:rsidR="001F201B">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0F" w:rsidRDefault="009E1D0F">
      <w:r>
        <w:separator/>
      </w:r>
    </w:p>
  </w:endnote>
  <w:endnote w:type="continuationSeparator" w:id="0">
    <w:p w:rsidR="009E1D0F" w:rsidRDefault="009E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9D" w:rsidRDefault="007D529D">
    <w:pPr>
      <w:tabs>
        <w:tab w:val="center" w:pos="4252"/>
        <w:tab w:val="right" w:pos="8504"/>
      </w:tabs>
      <w:jc w:val="center"/>
      <w:rPr>
        <w:rFonts w:ascii="Century Gothic" w:eastAsia="Century Gothic" w:hAnsi="Century Gothic" w:cs="Century Gothic"/>
        <w:b/>
        <w:sz w:val="20"/>
        <w:szCs w:val="20"/>
      </w:rPr>
    </w:pPr>
  </w:p>
  <w:p w:rsidR="007D529D" w:rsidRDefault="00483087">
    <w:pPr>
      <w:tabs>
        <w:tab w:val="center" w:pos="4252"/>
        <w:tab w:val="right" w:pos="8504"/>
      </w:tabs>
      <w:jc w:val="center"/>
      <w:rPr>
        <w:rFonts w:ascii="Century Gothic" w:eastAsia="Century Gothic" w:hAnsi="Century Gothic" w:cs="Century Gothic"/>
        <w:sz w:val="18"/>
        <w:szCs w:val="18"/>
      </w:rPr>
    </w:pPr>
    <w:r>
      <w:rPr>
        <w:rFonts w:ascii="Century Gothic" w:eastAsia="Century Gothic" w:hAnsi="Century Gothic" w:cs="Century Gothic"/>
        <w:sz w:val="18"/>
        <w:szCs w:val="18"/>
      </w:rPr>
      <w:t>Teléfonos: (504) 2220-5583, 2222-1225, Fax: (504) 2222-1374, Consultas y Denuncias Gratuitas al 104</w:t>
    </w:r>
  </w:p>
  <w:p w:rsidR="007D529D" w:rsidRDefault="00483087">
    <w:pPr>
      <w:tabs>
        <w:tab w:val="center" w:pos="4252"/>
        <w:tab w:val="right" w:pos="8504"/>
      </w:tabs>
      <w:jc w:val="center"/>
      <w:rPr>
        <w:color w:val="000000"/>
      </w:rPr>
    </w:pPr>
    <w:r>
      <w:rPr>
        <w:rFonts w:ascii="Century Gothic" w:eastAsia="Century Gothic" w:hAnsi="Century Gothic" w:cs="Century Gothic"/>
        <w:b/>
        <w:sz w:val="20"/>
        <w:szCs w:val="20"/>
      </w:rPr>
      <w:t>“Juntos estamos logrando la transformación del sistema educativo nacional”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0F" w:rsidRDefault="009E1D0F">
      <w:r>
        <w:separator/>
      </w:r>
    </w:p>
  </w:footnote>
  <w:footnote w:type="continuationSeparator" w:id="0">
    <w:p w:rsidR="009E1D0F" w:rsidRDefault="009E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9D" w:rsidRDefault="0048308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2393315" cy="12477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93315" cy="12477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FE5"/>
    <w:multiLevelType w:val="multilevel"/>
    <w:tmpl w:val="5DCA7C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BA2654"/>
    <w:multiLevelType w:val="multilevel"/>
    <w:tmpl w:val="53460388"/>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55CC4A62"/>
    <w:multiLevelType w:val="multilevel"/>
    <w:tmpl w:val="AD60D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182CE2"/>
    <w:multiLevelType w:val="multilevel"/>
    <w:tmpl w:val="5186E5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E1C7F19"/>
    <w:multiLevelType w:val="multilevel"/>
    <w:tmpl w:val="80281ED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9D"/>
    <w:rsid w:val="000F5E1D"/>
    <w:rsid w:val="001F201B"/>
    <w:rsid w:val="00225069"/>
    <w:rsid w:val="002845F0"/>
    <w:rsid w:val="002F3E14"/>
    <w:rsid w:val="003E5429"/>
    <w:rsid w:val="00475EED"/>
    <w:rsid w:val="00482F1D"/>
    <w:rsid w:val="00483087"/>
    <w:rsid w:val="004C3DCA"/>
    <w:rsid w:val="00553139"/>
    <w:rsid w:val="0055714D"/>
    <w:rsid w:val="00557CAA"/>
    <w:rsid w:val="007D529D"/>
    <w:rsid w:val="009D3A54"/>
    <w:rsid w:val="009E1D0F"/>
    <w:rsid w:val="00AC06C3"/>
    <w:rsid w:val="00EC756A"/>
    <w:rsid w:val="00FA423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3776E-F9D6-4ECE-A1BB-953B81FF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HN" w:eastAsia="es-H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830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087"/>
    <w:rPr>
      <w:rFonts w:ascii="Segoe UI" w:hAnsi="Segoe UI" w:cs="Segoe UI"/>
      <w:sz w:val="18"/>
      <w:szCs w:val="18"/>
    </w:rPr>
  </w:style>
  <w:style w:type="paragraph" w:styleId="Prrafodelista">
    <w:name w:val="List Paragraph"/>
    <w:basedOn w:val="Normal"/>
    <w:uiPriority w:val="34"/>
    <w:qFormat/>
    <w:rsid w:val="00482F1D"/>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Fabiola Cerrato Amador</dc:creator>
  <cp:lastModifiedBy>Yudith Elibeth Aparicio Rodriguez</cp:lastModifiedBy>
  <cp:revision>9</cp:revision>
  <cp:lastPrinted>2019-02-27T21:35:00Z</cp:lastPrinted>
  <dcterms:created xsi:type="dcterms:W3CDTF">2019-02-27T21:36:00Z</dcterms:created>
  <dcterms:modified xsi:type="dcterms:W3CDTF">2019-03-26T00:15:00Z</dcterms:modified>
</cp:coreProperties>
</file>