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AFE" w:rsidRPr="00964AFE" w:rsidRDefault="00964AFE" w:rsidP="00964AFE">
      <w:pPr>
        <w:spacing w:after="0" w:line="240" w:lineRule="atLeast"/>
        <w:jc w:val="both"/>
        <w:rPr>
          <w:rFonts w:ascii="Times New Roman" w:eastAsia="Times New Roman" w:hAnsi="Times New Roman" w:cs="Times New Roman"/>
          <w:szCs w:val="20"/>
          <w:lang w:val="en-US"/>
        </w:rPr>
      </w:pPr>
      <w:r>
        <w:rPr>
          <w:rFonts w:ascii="Times New Roman" w:eastAsia="Times New Roman" w:hAnsi="Times New Roman" w:cs="Times New Roman"/>
          <w:noProof/>
          <w:szCs w:val="20"/>
          <w:lang w:eastAsia="es-HN"/>
        </w:rPr>
        <w:drawing>
          <wp:anchor distT="0" distB="0" distL="114300" distR="114300" simplePos="0" relativeHeight="251659264" behindDoc="1" locked="0" layoutInCell="1" allowOverlap="1">
            <wp:simplePos x="0" y="0"/>
            <wp:positionH relativeFrom="column">
              <wp:posOffset>1663065</wp:posOffset>
            </wp:positionH>
            <wp:positionV relativeFrom="paragraph">
              <wp:posOffset>-433070</wp:posOffset>
            </wp:positionV>
            <wp:extent cx="1857375" cy="9715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16069" t="7187" r="15071" b="7852"/>
                    <a:stretch>
                      <a:fillRect/>
                    </a:stretch>
                  </pic:blipFill>
                  <pic:spPr bwMode="auto">
                    <a:xfrm>
                      <a:off x="0" y="0"/>
                      <a:ext cx="1857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4AFE" w:rsidRPr="00964AFE" w:rsidRDefault="00964AFE" w:rsidP="00964AFE">
      <w:pPr>
        <w:spacing w:after="0" w:line="240" w:lineRule="atLeast"/>
        <w:jc w:val="both"/>
        <w:rPr>
          <w:rFonts w:ascii="Times New Roman" w:eastAsia="Times New Roman" w:hAnsi="Times New Roman" w:cs="Times New Roman"/>
          <w:szCs w:val="20"/>
          <w:lang w:val="en-US"/>
        </w:rPr>
      </w:pPr>
    </w:p>
    <w:p w:rsidR="00964AFE" w:rsidRPr="00964AFE" w:rsidRDefault="00964AFE" w:rsidP="00964AFE">
      <w:pPr>
        <w:spacing w:after="0" w:line="240" w:lineRule="auto"/>
        <w:jc w:val="center"/>
        <w:rPr>
          <w:rFonts w:ascii="Times New Roman" w:eastAsia="Batang" w:hAnsi="Times New Roman" w:cs="Times New Roman"/>
          <w:b/>
          <w:i/>
          <w:sz w:val="14"/>
          <w:lang w:val="es-MX" w:eastAsia="es-MX"/>
        </w:rPr>
      </w:pPr>
    </w:p>
    <w:p w:rsidR="00964AFE" w:rsidRPr="00964AFE" w:rsidRDefault="00964AFE" w:rsidP="00964AFE">
      <w:pPr>
        <w:spacing w:after="0" w:line="240" w:lineRule="auto"/>
        <w:jc w:val="center"/>
        <w:rPr>
          <w:rFonts w:ascii="Times New Roman" w:eastAsia="Batang" w:hAnsi="Times New Roman" w:cs="Times New Roman"/>
          <w:b/>
          <w:i/>
          <w:lang w:val="es-MX" w:eastAsia="es-MX"/>
        </w:rPr>
      </w:pPr>
    </w:p>
    <w:p w:rsidR="00964AFE" w:rsidRPr="00964AFE" w:rsidRDefault="00964AFE" w:rsidP="00964AFE">
      <w:pPr>
        <w:spacing w:after="0" w:line="240" w:lineRule="auto"/>
        <w:jc w:val="center"/>
        <w:rPr>
          <w:rFonts w:ascii="Times New Roman" w:eastAsia="Calibri" w:hAnsi="Times New Roman" w:cs="Times New Roman"/>
          <w:b/>
        </w:rPr>
      </w:pPr>
      <w:r w:rsidRPr="00964AFE">
        <w:rPr>
          <w:rFonts w:ascii="Times New Roman" w:eastAsia="Batang" w:hAnsi="Times New Roman" w:cs="Times New Roman"/>
          <w:b/>
          <w:i/>
          <w:lang w:val="es-MX" w:eastAsia="es-MX"/>
        </w:rPr>
        <w:t>Subsecretaría de Asuntos Técnico Pedagógicos</w:t>
      </w:r>
    </w:p>
    <w:p w:rsidR="00964AFE" w:rsidRPr="00964AFE" w:rsidRDefault="00964AFE" w:rsidP="00964AFE">
      <w:pPr>
        <w:tabs>
          <w:tab w:val="center" w:pos="4320"/>
          <w:tab w:val="right" w:pos="8640"/>
        </w:tabs>
        <w:spacing w:after="0" w:line="240" w:lineRule="auto"/>
        <w:jc w:val="center"/>
        <w:rPr>
          <w:rFonts w:ascii="Times New Roman" w:eastAsia="Batang" w:hAnsi="Times New Roman" w:cs="Times New Roman"/>
          <w:b/>
          <w:i/>
          <w:lang w:val="es-MX" w:eastAsia="es-MX"/>
        </w:rPr>
      </w:pPr>
      <w:r w:rsidRPr="00964AFE">
        <w:rPr>
          <w:rFonts w:ascii="Times New Roman" w:eastAsia="Batang" w:hAnsi="Times New Roman" w:cs="Times New Roman"/>
          <w:b/>
          <w:i/>
          <w:lang w:val="es-MX" w:eastAsia="es-MX"/>
        </w:rPr>
        <w:t>Dirección General de Currículo y Evaluación</w:t>
      </w:r>
    </w:p>
    <w:p w:rsidR="00964AFE" w:rsidRDefault="00964AFE" w:rsidP="00EF6C6C">
      <w:pPr>
        <w:spacing w:after="120"/>
        <w:jc w:val="center"/>
        <w:rPr>
          <w:rFonts w:ascii="Tahoma" w:hAnsi="Tahoma" w:cs="Tahoma"/>
          <w:b/>
          <w:sz w:val="24"/>
          <w:szCs w:val="24"/>
        </w:rPr>
      </w:pPr>
    </w:p>
    <w:p w:rsidR="00734594" w:rsidRPr="006E468F" w:rsidRDefault="00E9167D" w:rsidP="00EF6C6C">
      <w:pPr>
        <w:spacing w:after="120"/>
        <w:jc w:val="center"/>
        <w:rPr>
          <w:rFonts w:asciiTheme="majorHAnsi" w:hAnsiTheme="majorHAnsi" w:cs="Tahoma"/>
          <w:b/>
          <w:sz w:val="24"/>
          <w:szCs w:val="24"/>
        </w:rPr>
      </w:pPr>
      <w:r w:rsidRPr="006E468F">
        <w:rPr>
          <w:rFonts w:asciiTheme="majorHAnsi" w:hAnsiTheme="majorHAnsi" w:cs="Tahoma"/>
          <w:b/>
          <w:sz w:val="24"/>
          <w:szCs w:val="24"/>
        </w:rPr>
        <w:t xml:space="preserve">TERMINOS DE REFERENCIA </w:t>
      </w:r>
    </w:p>
    <w:p w:rsidR="0020411C" w:rsidRPr="006E468F" w:rsidRDefault="00734594" w:rsidP="00EF6C6C">
      <w:pPr>
        <w:spacing w:after="120"/>
        <w:jc w:val="center"/>
        <w:rPr>
          <w:rFonts w:asciiTheme="majorHAnsi" w:hAnsiTheme="majorHAnsi" w:cs="Tahoma"/>
          <w:b/>
          <w:sz w:val="24"/>
          <w:szCs w:val="24"/>
        </w:rPr>
      </w:pPr>
      <w:r w:rsidRPr="006E468F">
        <w:rPr>
          <w:rFonts w:asciiTheme="majorHAnsi" w:hAnsiTheme="majorHAnsi" w:cs="Tahoma"/>
          <w:b/>
          <w:sz w:val="24"/>
          <w:szCs w:val="24"/>
        </w:rPr>
        <w:t>PARA LA CONTRATACIÓN DE CUATRO</w:t>
      </w:r>
      <w:r w:rsidR="00766D96" w:rsidRPr="006E468F">
        <w:rPr>
          <w:rFonts w:asciiTheme="majorHAnsi" w:hAnsiTheme="majorHAnsi" w:cs="Tahoma"/>
          <w:b/>
          <w:sz w:val="24"/>
          <w:szCs w:val="24"/>
        </w:rPr>
        <w:t xml:space="preserve"> </w:t>
      </w:r>
      <w:r w:rsidR="0070784D" w:rsidRPr="006E468F">
        <w:rPr>
          <w:rFonts w:asciiTheme="majorHAnsi" w:hAnsiTheme="majorHAnsi" w:cs="Tahoma"/>
          <w:b/>
          <w:sz w:val="24"/>
          <w:szCs w:val="24"/>
        </w:rPr>
        <w:t>ASISTENTE</w:t>
      </w:r>
      <w:r w:rsidRPr="006E468F">
        <w:rPr>
          <w:rFonts w:asciiTheme="majorHAnsi" w:hAnsiTheme="majorHAnsi" w:cs="Tahoma"/>
          <w:b/>
          <w:sz w:val="24"/>
          <w:szCs w:val="24"/>
        </w:rPr>
        <w:t>S</w:t>
      </w:r>
      <w:r w:rsidR="0070784D" w:rsidRPr="006E468F">
        <w:rPr>
          <w:rFonts w:asciiTheme="majorHAnsi" w:hAnsiTheme="majorHAnsi" w:cs="Tahoma"/>
          <w:b/>
          <w:sz w:val="24"/>
          <w:szCs w:val="24"/>
        </w:rPr>
        <w:t xml:space="preserve"> </w:t>
      </w:r>
      <w:r w:rsidR="00766D96" w:rsidRPr="006E468F">
        <w:rPr>
          <w:rFonts w:asciiTheme="majorHAnsi" w:hAnsiTheme="majorHAnsi" w:cs="Tahoma"/>
          <w:b/>
          <w:sz w:val="24"/>
          <w:szCs w:val="24"/>
        </w:rPr>
        <w:t>ADMINISTRATIV</w:t>
      </w:r>
      <w:r w:rsidRPr="006E468F">
        <w:rPr>
          <w:rFonts w:asciiTheme="majorHAnsi" w:hAnsiTheme="majorHAnsi" w:cs="Tahoma"/>
          <w:b/>
          <w:sz w:val="24"/>
          <w:szCs w:val="24"/>
        </w:rPr>
        <w:t>OS</w:t>
      </w:r>
    </w:p>
    <w:p w:rsidR="00C76D24" w:rsidRPr="00C76D24" w:rsidRDefault="00C76D24" w:rsidP="00C76D24">
      <w:pPr>
        <w:jc w:val="center"/>
        <w:rPr>
          <w:rFonts w:ascii="Calibri" w:hAnsi="Calibri" w:cs="Calibri"/>
          <w:b/>
          <w:sz w:val="24"/>
          <w:szCs w:val="24"/>
          <w:u w:val="single"/>
        </w:rPr>
      </w:pPr>
      <w:r w:rsidRPr="00C76D24">
        <w:rPr>
          <w:rFonts w:ascii="Calibri" w:hAnsi="Calibri" w:cs="Calibri"/>
          <w:b/>
          <w:sz w:val="24"/>
          <w:szCs w:val="24"/>
          <w:u w:val="single"/>
        </w:rPr>
        <w:t>CI-0</w:t>
      </w:r>
      <w:r w:rsidRPr="00C76D24">
        <w:rPr>
          <w:rFonts w:ascii="Calibri" w:hAnsi="Calibri" w:cs="Calibri"/>
          <w:b/>
          <w:sz w:val="24"/>
          <w:szCs w:val="24"/>
          <w:u w:val="single"/>
        </w:rPr>
        <w:t>62</w:t>
      </w:r>
      <w:r w:rsidRPr="00C76D24">
        <w:rPr>
          <w:rFonts w:ascii="Calibri" w:hAnsi="Calibri" w:cs="Calibri"/>
          <w:b/>
          <w:sz w:val="24"/>
          <w:szCs w:val="24"/>
          <w:u w:val="single"/>
        </w:rPr>
        <w:t>-DIGECEBI/DGA-SE-2018</w:t>
      </w:r>
    </w:p>
    <w:p w:rsidR="00330A08" w:rsidRPr="006E468F" w:rsidRDefault="00330A08" w:rsidP="00EF6C6C">
      <w:pPr>
        <w:spacing w:after="120"/>
        <w:jc w:val="center"/>
        <w:rPr>
          <w:rFonts w:asciiTheme="majorHAnsi" w:hAnsiTheme="majorHAnsi" w:cs="Tahoma"/>
          <w:b/>
          <w:sz w:val="24"/>
          <w:szCs w:val="24"/>
        </w:rPr>
      </w:pPr>
    </w:p>
    <w:p w:rsidR="00E9167D" w:rsidRPr="006E468F" w:rsidRDefault="00E9167D" w:rsidP="00EF6C6C">
      <w:pPr>
        <w:pStyle w:val="Prrafodelista"/>
        <w:numPr>
          <w:ilvl w:val="0"/>
          <w:numId w:val="1"/>
        </w:numPr>
        <w:spacing w:after="120"/>
        <w:ind w:left="709"/>
        <w:jc w:val="both"/>
        <w:rPr>
          <w:rFonts w:asciiTheme="majorHAnsi" w:hAnsiTheme="majorHAnsi" w:cs="Tahoma"/>
          <w:b/>
          <w:sz w:val="24"/>
          <w:szCs w:val="24"/>
        </w:rPr>
      </w:pPr>
      <w:r w:rsidRPr="006E468F">
        <w:rPr>
          <w:rFonts w:asciiTheme="majorHAnsi" w:hAnsiTheme="majorHAnsi" w:cs="Tahoma"/>
          <w:b/>
          <w:sz w:val="24"/>
          <w:szCs w:val="24"/>
        </w:rPr>
        <w:t>ANTECEDENTES</w:t>
      </w:r>
    </w:p>
    <w:p w:rsidR="00330A08" w:rsidRPr="006E468F" w:rsidRDefault="009A6116" w:rsidP="00EF6C6C">
      <w:pPr>
        <w:spacing w:after="120"/>
        <w:jc w:val="both"/>
        <w:rPr>
          <w:rFonts w:asciiTheme="majorHAnsi" w:hAnsiTheme="majorHAnsi" w:cs="Tahoma"/>
          <w:sz w:val="24"/>
          <w:szCs w:val="24"/>
        </w:rPr>
      </w:pPr>
      <w:r w:rsidRPr="006E468F">
        <w:rPr>
          <w:rFonts w:asciiTheme="majorHAnsi" w:hAnsiTheme="majorHAnsi" w:cs="Tahoma"/>
          <w:sz w:val="24"/>
          <w:szCs w:val="24"/>
        </w:rPr>
        <w:t>La Secretaría de Educación tiene entre sus funciones la responsabilidad de informar a la población acerca del impacto y resultado de las acciones educativas y su repercusión en la calidad de los servicios educativos que imparte.</w:t>
      </w:r>
    </w:p>
    <w:p w:rsidR="009A6116" w:rsidRPr="006E468F" w:rsidRDefault="009A6116" w:rsidP="00EF6C6C">
      <w:pPr>
        <w:spacing w:after="120"/>
        <w:jc w:val="both"/>
        <w:rPr>
          <w:rFonts w:asciiTheme="majorHAnsi" w:hAnsiTheme="majorHAnsi" w:cs="Tahoma"/>
          <w:sz w:val="24"/>
          <w:szCs w:val="24"/>
        </w:rPr>
      </w:pPr>
      <w:r w:rsidRPr="006E468F">
        <w:rPr>
          <w:rFonts w:asciiTheme="majorHAnsi" w:hAnsiTheme="majorHAnsi" w:cs="Tahoma"/>
          <w:sz w:val="24"/>
          <w:szCs w:val="24"/>
        </w:rPr>
        <w:t xml:space="preserve"> </w:t>
      </w:r>
    </w:p>
    <w:p w:rsidR="009A6116" w:rsidRPr="006E468F" w:rsidRDefault="009A6116" w:rsidP="00EF6C6C">
      <w:pPr>
        <w:spacing w:after="120"/>
        <w:jc w:val="both"/>
        <w:rPr>
          <w:rFonts w:asciiTheme="majorHAnsi" w:hAnsiTheme="majorHAnsi" w:cs="Tahoma"/>
          <w:sz w:val="24"/>
          <w:szCs w:val="24"/>
        </w:rPr>
      </w:pPr>
      <w:r w:rsidRPr="006E468F">
        <w:rPr>
          <w:rFonts w:asciiTheme="majorHAnsi" w:hAnsiTheme="majorHAnsi" w:cs="Tahoma"/>
          <w:sz w:val="24"/>
          <w:szCs w:val="24"/>
        </w:rPr>
        <w:t>Según la Ley Fundamental  de Educación y sus reglamentos corresponde a la Dirección General de Currículo y Evaluación</w:t>
      </w:r>
      <w:r w:rsidR="00330A08" w:rsidRPr="006E468F">
        <w:rPr>
          <w:rFonts w:asciiTheme="majorHAnsi" w:hAnsiTheme="majorHAnsi" w:cs="Tahoma"/>
          <w:sz w:val="24"/>
          <w:szCs w:val="24"/>
        </w:rPr>
        <w:t xml:space="preserve"> (DGCE)</w:t>
      </w:r>
      <w:r w:rsidRPr="006E468F">
        <w:rPr>
          <w:rFonts w:asciiTheme="majorHAnsi" w:hAnsiTheme="majorHAnsi" w:cs="Tahoma"/>
          <w:sz w:val="24"/>
          <w:szCs w:val="24"/>
        </w:rPr>
        <w:t>, desarrollar el modelo educativo del Sistema Nacional de Educación como referente teórico-técnico de planificación y ejecución de los procesos educativos, pedagógicos, didácticos, curriculares y de evaluación, centrado en el educando, como preferente beneficiario del derecho a la educación.</w:t>
      </w:r>
    </w:p>
    <w:p w:rsidR="00330A08" w:rsidRPr="006E468F" w:rsidRDefault="00330A08" w:rsidP="00EF6C6C">
      <w:pPr>
        <w:spacing w:after="120"/>
        <w:jc w:val="both"/>
        <w:rPr>
          <w:rFonts w:asciiTheme="majorHAnsi" w:hAnsiTheme="majorHAnsi" w:cs="Tahoma"/>
          <w:sz w:val="24"/>
          <w:szCs w:val="24"/>
        </w:rPr>
      </w:pPr>
    </w:p>
    <w:p w:rsidR="00E9167D" w:rsidRPr="006E468F" w:rsidRDefault="00E9167D" w:rsidP="00EF6C6C">
      <w:pPr>
        <w:spacing w:after="120"/>
        <w:ind w:left="-11"/>
        <w:jc w:val="both"/>
        <w:rPr>
          <w:rFonts w:asciiTheme="majorHAnsi" w:hAnsiTheme="majorHAnsi" w:cs="Tahoma"/>
          <w:sz w:val="24"/>
          <w:szCs w:val="24"/>
        </w:rPr>
      </w:pPr>
      <w:r w:rsidRPr="006E468F">
        <w:rPr>
          <w:rFonts w:asciiTheme="majorHAnsi" w:hAnsiTheme="majorHAnsi" w:cs="Tahoma"/>
          <w:sz w:val="24"/>
          <w:szCs w:val="24"/>
        </w:rPr>
        <w:t>La ejecución de un proceso de evaluación requiere de una serie de etapas desde el establecimiento del propósito de la evaluación, la definición de indicadores, la construcción de los instrumentos de evaluación, el pilotaje de los instrumentos, la construcción de los instrumentos finales de evaluación,</w:t>
      </w:r>
      <w:r w:rsidR="00B04F54" w:rsidRPr="006E468F">
        <w:rPr>
          <w:rFonts w:asciiTheme="majorHAnsi" w:hAnsiTheme="majorHAnsi" w:cs="Tahoma"/>
          <w:sz w:val="24"/>
          <w:szCs w:val="24"/>
        </w:rPr>
        <w:t xml:space="preserve"> la diagramación de los instrumentos finales de evaluación,</w:t>
      </w:r>
      <w:r w:rsidRPr="006E468F">
        <w:rPr>
          <w:rFonts w:asciiTheme="majorHAnsi" w:hAnsiTheme="majorHAnsi" w:cs="Tahoma"/>
          <w:sz w:val="24"/>
          <w:szCs w:val="24"/>
        </w:rPr>
        <w:t xml:space="preserve"> el proceso de impresión, el empaque, traslado del material a utilizar en la aplicación, proceso de aplicación final, la digitación de la información, depuración de la información, análisis de la información y elaboración e impresión de informes de los resultados de cada evaluación desarrollada.</w:t>
      </w:r>
      <w:r w:rsidR="00330A08" w:rsidRPr="006E468F">
        <w:rPr>
          <w:rFonts w:asciiTheme="majorHAnsi" w:hAnsiTheme="majorHAnsi" w:cs="Tahoma"/>
          <w:sz w:val="24"/>
          <w:szCs w:val="24"/>
        </w:rPr>
        <w:t xml:space="preserve"> En cada una de la</w:t>
      </w:r>
      <w:r w:rsidR="00364274" w:rsidRPr="006E468F">
        <w:rPr>
          <w:rFonts w:asciiTheme="majorHAnsi" w:hAnsiTheme="majorHAnsi" w:cs="Tahoma"/>
          <w:sz w:val="24"/>
          <w:szCs w:val="24"/>
        </w:rPr>
        <w:t>s</w:t>
      </w:r>
      <w:r w:rsidR="00330A08" w:rsidRPr="006E468F">
        <w:rPr>
          <w:rFonts w:asciiTheme="majorHAnsi" w:hAnsiTheme="majorHAnsi" w:cs="Tahoma"/>
          <w:sz w:val="24"/>
          <w:szCs w:val="24"/>
        </w:rPr>
        <w:t xml:space="preserve"> etapas se necesita realizar tr</w:t>
      </w:r>
      <w:r w:rsidR="00364274" w:rsidRPr="006E468F">
        <w:rPr>
          <w:rFonts w:asciiTheme="majorHAnsi" w:hAnsiTheme="majorHAnsi" w:cs="Tahoma"/>
          <w:sz w:val="24"/>
          <w:szCs w:val="24"/>
        </w:rPr>
        <w:t xml:space="preserve">ámites administrativos en tiempo y forma ante diferentes dependencias del Estado. </w:t>
      </w:r>
      <w:r w:rsidR="00330A08" w:rsidRPr="006E468F">
        <w:rPr>
          <w:rFonts w:asciiTheme="majorHAnsi" w:hAnsiTheme="majorHAnsi" w:cs="Tahoma"/>
          <w:sz w:val="24"/>
          <w:szCs w:val="24"/>
        </w:rPr>
        <w:t xml:space="preserve"> </w:t>
      </w:r>
    </w:p>
    <w:p w:rsidR="00E9167D" w:rsidRPr="006E468F" w:rsidRDefault="00E9167D" w:rsidP="00EF6C6C">
      <w:pPr>
        <w:pStyle w:val="Sinespaciado"/>
        <w:spacing w:after="120" w:line="276" w:lineRule="auto"/>
        <w:jc w:val="both"/>
        <w:rPr>
          <w:rFonts w:asciiTheme="majorHAnsi" w:hAnsiTheme="majorHAnsi" w:cs="Tahoma"/>
          <w:sz w:val="24"/>
          <w:szCs w:val="24"/>
        </w:rPr>
      </w:pPr>
    </w:p>
    <w:p w:rsidR="00E9167D" w:rsidRPr="006E468F" w:rsidRDefault="00364274" w:rsidP="00EF6C6C">
      <w:pPr>
        <w:spacing w:after="120"/>
        <w:jc w:val="both"/>
        <w:rPr>
          <w:rFonts w:asciiTheme="majorHAnsi" w:hAnsiTheme="majorHAnsi" w:cs="Tahoma"/>
          <w:sz w:val="24"/>
          <w:szCs w:val="24"/>
        </w:rPr>
      </w:pPr>
      <w:r w:rsidRPr="006E468F">
        <w:rPr>
          <w:rFonts w:asciiTheme="majorHAnsi" w:hAnsiTheme="majorHAnsi" w:cs="Tahoma"/>
          <w:sz w:val="24"/>
          <w:szCs w:val="24"/>
        </w:rPr>
        <w:t>En tal sentido l</w:t>
      </w:r>
      <w:r w:rsidR="00E9167D" w:rsidRPr="006E468F">
        <w:rPr>
          <w:rFonts w:asciiTheme="majorHAnsi" w:hAnsiTheme="majorHAnsi" w:cs="Tahoma"/>
          <w:sz w:val="24"/>
          <w:szCs w:val="24"/>
        </w:rPr>
        <w:t xml:space="preserve">a Secretaría de Educación requiere la selección y contratación  de personal </w:t>
      </w:r>
      <w:r w:rsidRPr="006E468F">
        <w:rPr>
          <w:rFonts w:asciiTheme="majorHAnsi" w:hAnsiTheme="majorHAnsi" w:cs="Tahoma"/>
          <w:sz w:val="24"/>
          <w:szCs w:val="24"/>
        </w:rPr>
        <w:t xml:space="preserve">capacitado </w:t>
      </w:r>
      <w:r w:rsidR="008E34CA" w:rsidRPr="006E468F">
        <w:rPr>
          <w:rFonts w:asciiTheme="majorHAnsi" w:hAnsiTheme="majorHAnsi" w:cs="Tahoma"/>
          <w:sz w:val="24"/>
          <w:szCs w:val="24"/>
        </w:rPr>
        <w:t xml:space="preserve">para que </w:t>
      </w:r>
      <w:r w:rsidR="00CA38D0" w:rsidRPr="006E468F">
        <w:rPr>
          <w:rFonts w:asciiTheme="majorHAnsi" w:hAnsiTheme="majorHAnsi" w:cs="Tahoma"/>
          <w:sz w:val="24"/>
          <w:szCs w:val="24"/>
        </w:rPr>
        <w:t>ofrezca</w:t>
      </w:r>
      <w:r w:rsidRPr="006E468F">
        <w:rPr>
          <w:rFonts w:asciiTheme="majorHAnsi" w:hAnsiTheme="majorHAnsi" w:cs="Tahoma"/>
          <w:sz w:val="24"/>
          <w:szCs w:val="24"/>
        </w:rPr>
        <w:t xml:space="preserve"> apoyo en los diferentes trámites administrativo de</w:t>
      </w:r>
      <w:r w:rsidR="00CA38D0" w:rsidRPr="006E468F">
        <w:rPr>
          <w:rFonts w:asciiTheme="majorHAnsi" w:hAnsiTheme="majorHAnsi" w:cs="Tahoma"/>
          <w:sz w:val="24"/>
          <w:szCs w:val="24"/>
        </w:rPr>
        <w:t xml:space="preserve"> la</w:t>
      </w:r>
      <w:r w:rsidRPr="006E468F">
        <w:rPr>
          <w:rFonts w:asciiTheme="majorHAnsi" w:hAnsiTheme="majorHAnsi" w:cs="Tahoma"/>
          <w:sz w:val="24"/>
          <w:szCs w:val="24"/>
        </w:rPr>
        <w:t xml:space="preserve"> Dirección General de Currículo y Evaluación así como</w:t>
      </w:r>
      <w:r w:rsidR="00CA38D0" w:rsidRPr="006E468F">
        <w:rPr>
          <w:rFonts w:asciiTheme="majorHAnsi" w:hAnsiTheme="majorHAnsi" w:cs="Tahoma"/>
          <w:sz w:val="24"/>
          <w:szCs w:val="24"/>
        </w:rPr>
        <w:t xml:space="preserve"> </w:t>
      </w:r>
      <w:r w:rsidRPr="006E468F">
        <w:rPr>
          <w:rFonts w:asciiTheme="majorHAnsi" w:hAnsiTheme="majorHAnsi" w:cs="Tahoma"/>
          <w:sz w:val="24"/>
          <w:szCs w:val="24"/>
        </w:rPr>
        <w:t xml:space="preserve">las </w:t>
      </w:r>
      <w:r w:rsidR="00CA38D0" w:rsidRPr="006E468F">
        <w:rPr>
          <w:rFonts w:asciiTheme="majorHAnsi" w:hAnsiTheme="majorHAnsi" w:cs="Tahoma"/>
          <w:sz w:val="24"/>
          <w:szCs w:val="24"/>
        </w:rPr>
        <w:t>Subdirecciones de Currículo y Evaluación del nivel central</w:t>
      </w:r>
      <w:r w:rsidR="00E9167D" w:rsidRPr="006E468F">
        <w:rPr>
          <w:rFonts w:asciiTheme="majorHAnsi" w:hAnsiTheme="majorHAnsi" w:cs="Tahoma"/>
          <w:sz w:val="24"/>
          <w:szCs w:val="24"/>
        </w:rPr>
        <w:t xml:space="preserve">. Se necesita que tenga habilidades </w:t>
      </w:r>
      <w:r w:rsidR="00CA38D0" w:rsidRPr="006E468F">
        <w:rPr>
          <w:rFonts w:asciiTheme="majorHAnsi" w:hAnsiTheme="majorHAnsi" w:cs="Tahoma"/>
          <w:sz w:val="24"/>
          <w:szCs w:val="24"/>
        </w:rPr>
        <w:t>para la elaboración</w:t>
      </w:r>
      <w:r w:rsidRPr="006E468F">
        <w:rPr>
          <w:rFonts w:asciiTheme="majorHAnsi" w:hAnsiTheme="majorHAnsi" w:cs="Tahoma"/>
          <w:sz w:val="24"/>
          <w:szCs w:val="24"/>
        </w:rPr>
        <w:t xml:space="preserve"> y lectura</w:t>
      </w:r>
      <w:r w:rsidR="00CA38D0" w:rsidRPr="006E468F">
        <w:rPr>
          <w:rFonts w:asciiTheme="majorHAnsi" w:hAnsiTheme="majorHAnsi" w:cs="Tahoma"/>
          <w:sz w:val="24"/>
          <w:szCs w:val="24"/>
        </w:rPr>
        <w:t xml:space="preserve"> de infor</w:t>
      </w:r>
      <w:r w:rsidRPr="006E468F">
        <w:rPr>
          <w:rFonts w:asciiTheme="majorHAnsi" w:hAnsiTheme="majorHAnsi" w:cs="Tahoma"/>
          <w:sz w:val="24"/>
          <w:szCs w:val="24"/>
        </w:rPr>
        <w:t xml:space="preserve">mes financieros, </w:t>
      </w:r>
      <w:r w:rsidR="0074580E" w:rsidRPr="006E468F">
        <w:rPr>
          <w:rFonts w:asciiTheme="majorHAnsi" w:hAnsiTheme="majorHAnsi" w:cs="Tahoma"/>
          <w:sz w:val="24"/>
          <w:szCs w:val="24"/>
        </w:rPr>
        <w:t xml:space="preserve">monitoreo y </w:t>
      </w:r>
      <w:r w:rsidRPr="006E468F">
        <w:rPr>
          <w:rFonts w:asciiTheme="majorHAnsi" w:hAnsiTheme="majorHAnsi" w:cs="Tahoma"/>
          <w:sz w:val="24"/>
          <w:szCs w:val="24"/>
        </w:rPr>
        <w:t xml:space="preserve">análisis de </w:t>
      </w:r>
      <w:r w:rsidR="00CA38D0" w:rsidRPr="006E468F">
        <w:rPr>
          <w:rFonts w:asciiTheme="majorHAnsi" w:hAnsiTheme="majorHAnsi" w:cs="Tahoma"/>
          <w:sz w:val="24"/>
          <w:szCs w:val="24"/>
        </w:rPr>
        <w:t xml:space="preserve">ejecución </w:t>
      </w:r>
      <w:r w:rsidRPr="006E468F">
        <w:rPr>
          <w:rFonts w:asciiTheme="majorHAnsi" w:hAnsiTheme="majorHAnsi" w:cs="Tahoma"/>
          <w:sz w:val="24"/>
          <w:szCs w:val="24"/>
        </w:rPr>
        <w:t>pre</w:t>
      </w:r>
      <w:r w:rsidR="00CA38D0" w:rsidRPr="006E468F">
        <w:rPr>
          <w:rFonts w:asciiTheme="majorHAnsi" w:hAnsiTheme="majorHAnsi" w:cs="Tahoma"/>
          <w:sz w:val="24"/>
          <w:szCs w:val="24"/>
        </w:rPr>
        <w:t>supuest</w:t>
      </w:r>
      <w:r w:rsidRPr="006E468F">
        <w:rPr>
          <w:rFonts w:asciiTheme="majorHAnsi" w:hAnsiTheme="majorHAnsi" w:cs="Tahoma"/>
          <w:sz w:val="24"/>
          <w:szCs w:val="24"/>
        </w:rPr>
        <w:t>aria</w:t>
      </w:r>
      <w:r w:rsidR="00CA38D0" w:rsidRPr="006E468F">
        <w:rPr>
          <w:rFonts w:asciiTheme="majorHAnsi" w:hAnsiTheme="majorHAnsi" w:cs="Tahoma"/>
          <w:sz w:val="24"/>
          <w:szCs w:val="24"/>
        </w:rPr>
        <w:t xml:space="preserve">, </w:t>
      </w:r>
      <w:r w:rsidR="0074580E" w:rsidRPr="006E468F">
        <w:rPr>
          <w:rFonts w:asciiTheme="majorHAnsi" w:hAnsiTheme="majorHAnsi" w:cs="Tahoma"/>
          <w:sz w:val="24"/>
          <w:szCs w:val="24"/>
        </w:rPr>
        <w:t>elaboración</w:t>
      </w:r>
      <w:r w:rsidR="00A5537C" w:rsidRPr="006E468F">
        <w:rPr>
          <w:rFonts w:asciiTheme="majorHAnsi" w:hAnsiTheme="majorHAnsi" w:cs="Tahoma"/>
          <w:sz w:val="24"/>
          <w:szCs w:val="24"/>
        </w:rPr>
        <w:t xml:space="preserve"> de</w:t>
      </w:r>
      <w:r w:rsidR="0074580E" w:rsidRPr="006E468F">
        <w:rPr>
          <w:rFonts w:asciiTheme="majorHAnsi" w:hAnsiTheme="majorHAnsi" w:cs="Tahoma"/>
          <w:sz w:val="24"/>
          <w:szCs w:val="24"/>
        </w:rPr>
        <w:t xml:space="preserve"> reportes financieros</w:t>
      </w:r>
      <w:r w:rsidR="00CA38D0" w:rsidRPr="006E468F">
        <w:rPr>
          <w:rFonts w:asciiTheme="majorHAnsi" w:hAnsiTheme="majorHAnsi" w:cs="Tahoma"/>
          <w:sz w:val="24"/>
          <w:szCs w:val="24"/>
        </w:rPr>
        <w:t xml:space="preserve">, elaboración de </w:t>
      </w:r>
      <w:r w:rsidR="0074580E" w:rsidRPr="006E468F">
        <w:rPr>
          <w:rFonts w:asciiTheme="majorHAnsi" w:hAnsiTheme="majorHAnsi" w:cs="Tahoma"/>
          <w:sz w:val="24"/>
          <w:szCs w:val="24"/>
        </w:rPr>
        <w:t>planes de acción</w:t>
      </w:r>
      <w:r w:rsidR="00CA38D0" w:rsidRPr="006E468F">
        <w:rPr>
          <w:rFonts w:asciiTheme="majorHAnsi" w:hAnsiTheme="majorHAnsi" w:cs="Tahoma"/>
          <w:sz w:val="24"/>
          <w:szCs w:val="24"/>
        </w:rPr>
        <w:t xml:space="preserve">, </w:t>
      </w:r>
      <w:r w:rsidR="0074580E" w:rsidRPr="006E468F">
        <w:rPr>
          <w:rFonts w:asciiTheme="majorHAnsi" w:hAnsiTheme="majorHAnsi" w:cs="Tahoma"/>
          <w:sz w:val="24"/>
          <w:szCs w:val="24"/>
        </w:rPr>
        <w:lastRenderedPageBreak/>
        <w:t xml:space="preserve">manejo de </w:t>
      </w:r>
      <w:r w:rsidR="00CA38D0" w:rsidRPr="006E468F">
        <w:rPr>
          <w:rFonts w:asciiTheme="majorHAnsi" w:hAnsiTheme="majorHAnsi" w:cs="Tahoma"/>
          <w:sz w:val="24"/>
          <w:szCs w:val="24"/>
        </w:rPr>
        <w:t>inventario</w:t>
      </w:r>
      <w:r w:rsidR="0074580E" w:rsidRPr="006E468F">
        <w:rPr>
          <w:rFonts w:asciiTheme="majorHAnsi" w:hAnsiTheme="majorHAnsi" w:cs="Tahoma"/>
          <w:sz w:val="24"/>
          <w:szCs w:val="24"/>
        </w:rPr>
        <w:t>s</w:t>
      </w:r>
      <w:r w:rsidR="00CA38D0" w:rsidRPr="006E468F">
        <w:rPr>
          <w:rFonts w:asciiTheme="majorHAnsi" w:hAnsiTheme="majorHAnsi" w:cs="Tahoma"/>
          <w:sz w:val="24"/>
          <w:szCs w:val="24"/>
        </w:rPr>
        <w:t xml:space="preserve">, capacidad de trabajar </w:t>
      </w:r>
      <w:r w:rsidR="0074580E" w:rsidRPr="006E468F">
        <w:rPr>
          <w:rFonts w:asciiTheme="majorHAnsi" w:hAnsiTheme="majorHAnsi" w:cs="Tahoma"/>
          <w:sz w:val="24"/>
          <w:szCs w:val="24"/>
        </w:rPr>
        <w:t>bajo presión y cumplimiento de metas,</w:t>
      </w:r>
      <w:r w:rsidR="00E9167D" w:rsidRPr="006E468F">
        <w:rPr>
          <w:rFonts w:asciiTheme="majorHAnsi" w:hAnsiTheme="majorHAnsi" w:cs="Tahoma"/>
          <w:sz w:val="24"/>
          <w:szCs w:val="24"/>
        </w:rPr>
        <w:t xml:space="preserve"> habilidad para </w:t>
      </w:r>
      <w:r w:rsidR="00CA38D0" w:rsidRPr="006E468F">
        <w:rPr>
          <w:rFonts w:asciiTheme="majorHAnsi" w:hAnsiTheme="majorHAnsi" w:cs="Tahoma"/>
          <w:sz w:val="24"/>
          <w:szCs w:val="24"/>
        </w:rPr>
        <w:t xml:space="preserve">seguir instrucciones y </w:t>
      </w:r>
      <w:r w:rsidR="00E9167D" w:rsidRPr="006E468F">
        <w:rPr>
          <w:rFonts w:asciiTheme="majorHAnsi" w:hAnsiTheme="majorHAnsi" w:cs="Tahoma"/>
          <w:sz w:val="24"/>
          <w:szCs w:val="24"/>
        </w:rPr>
        <w:t>trabajar en equipo, entre otras.</w:t>
      </w:r>
    </w:p>
    <w:p w:rsidR="00E9167D" w:rsidRPr="006E468F" w:rsidRDefault="00E9167D" w:rsidP="00EF6C6C">
      <w:pPr>
        <w:pStyle w:val="Sinespaciado"/>
        <w:spacing w:after="120" w:line="276" w:lineRule="auto"/>
        <w:jc w:val="both"/>
        <w:rPr>
          <w:rFonts w:asciiTheme="majorHAnsi" w:hAnsiTheme="majorHAnsi" w:cs="Tahoma"/>
          <w:sz w:val="24"/>
          <w:szCs w:val="24"/>
        </w:rPr>
      </w:pPr>
    </w:p>
    <w:p w:rsidR="00E9167D" w:rsidRPr="006E468F" w:rsidRDefault="00E9167D" w:rsidP="00EF6C6C">
      <w:pPr>
        <w:pStyle w:val="Sinespaciado"/>
        <w:spacing w:after="120" w:line="276" w:lineRule="auto"/>
        <w:jc w:val="both"/>
        <w:rPr>
          <w:rFonts w:asciiTheme="majorHAnsi" w:hAnsiTheme="majorHAnsi" w:cs="Tahoma"/>
          <w:sz w:val="24"/>
          <w:szCs w:val="24"/>
        </w:rPr>
      </w:pPr>
      <w:r w:rsidRPr="006E468F">
        <w:rPr>
          <w:rFonts w:asciiTheme="majorHAnsi" w:hAnsiTheme="majorHAnsi" w:cs="Tahoma"/>
          <w:sz w:val="24"/>
          <w:szCs w:val="24"/>
        </w:rPr>
        <w:t>La selección y contratac</w:t>
      </w:r>
      <w:r w:rsidR="00CC7573" w:rsidRPr="006E468F">
        <w:rPr>
          <w:rFonts w:asciiTheme="majorHAnsi" w:hAnsiTheme="majorHAnsi" w:cs="Tahoma"/>
          <w:sz w:val="24"/>
          <w:szCs w:val="24"/>
        </w:rPr>
        <w:t>ión de</w:t>
      </w:r>
      <w:r w:rsidR="0074580E" w:rsidRPr="006E468F">
        <w:rPr>
          <w:rFonts w:asciiTheme="majorHAnsi" w:hAnsiTheme="majorHAnsi" w:cs="Tahoma"/>
          <w:sz w:val="24"/>
          <w:szCs w:val="24"/>
        </w:rPr>
        <w:t>l</w:t>
      </w:r>
      <w:r w:rsidR="00CC7573" w:rsidRPr="006E468F">
        <w:rPr>
          <w:rFonts w:asciiTheme="majorHAnsi" w:hAnsiTheme="majorHAnsi" w:cs="Tahoma"/>
          <w:sz w:val="24"/>
          <w:szCs w:val="24"/>
        </w:rPr>
        <w:t xml:space="preserve"> </w:t>
      </w:r>
      <w:r w:rsidR="00CA38D0" w:rsidRPr="006E468F">
        <w:rPr>
          <w:rFonts w:asciiTheme="majorHAnsi" w:hAnsiTheme="majorHAnsi" w:cs="Tahoma"/>
          <w:sz w:val="24"/>
          <w:szCs w:val="24"/>
        </w:rPr>
        <w:t>persona</w:t>
      </w:r>
      <w:r w:rsidR="0074580E" w:rsidRPr="006E468F">
        <w:rPr>
          <w:rFonts w:asciiTheme="majorHAnsi" w:hAnsiTheme="majorHAnsi" w:cs="Tahoma"/>
          <w:sz w:val="24"/>
          <w:szCs w:val="24"/>
        </w:rPr>
        <w:t xml:space="preserve">l especializado en el área </w:t>
      </w:r>
      <w:r w:rsidR="00CA38D0" w:rsidRPr="006E468F">
        <w:rPr>
          <w:rFonts w:asciiTheme="majorHAnsi" w:hAnsiTheme="majorHAnsi" w:cs="Tahoma"/>
          <w:sz w:val="24"/>
          <w:szCs w:val="24"/>
        </w:rPr>
        <w:t>administrativa</w:t>
      </w:r>
      <w:r w:rsidRPr="006E468F">
        <w:rPr>
          <w:rFonts w:asciiTheme="majorHAnsi" w:hAnsiTheme="majorHAnsi" w:cs="Tahoma"/>
          <w:sz w:val="24"/>
          <w:szCs w:val="24"/>
        </w:rPr>
        <w:t xml:space="preserve"> es fundamental para </w:t>
      </w:r>
      <w:r w:rsidR="00CC7573" w:rsidRPr="006E468F">
        <w:rPr>
          <w:rFonts w:asciiTheme="majorHAnsi" w:hAnsiTheme="majorHAnsi" w:cs="Tahoma"/>
          <w:sz w:val="24"/>
          <w:szCs w:val="24"/>
        </w:rPr>
        <w:t xml:space="preserve">apoyar </w:t>
      </w:r>
      <w:r w:rsidR="0074580E" w:rsidRPr="006E468F">
        <w:rPr>
          <w:rFonts w:asciiTheme="majorHAnsi" w:hAnsiTheme="majorHAnsi" w:cs="Tahoma"/>
          <w:sz w:val="24"/>
          <w:szCs w:val="24"/>
        </w:rPr>
        <w:t xml:space="preserve">la ejecución y seguimiento </w:t>
      </w:r>
      <w:r w:rsidR="002622AC" w:rsidRPr="006E468F">
        <w:rPr>
          <w:rFonts w:asciiTheme="majorHAnsi" w:hAnsiTheme="majorHAnsi" w:cs="Tahoma"/>
          <w:sz w:val="24"/>
          <w:szCs w:val="24"/>
        </w:rPr>
        <w:t>de</w:t>
      </w:r>
      <w:r w:rsidR="0074580E" w:rsidRPr="006E468F">
        <w:rPr>
          <w:rFonts w:asciiTheme="majorHAnsi" w:hAnsiTheme="majorHAnsi" w:cs="Tahoma"/>
          <w:sz w:val="24"/>
          <w:szCs w:val="24"/>
        </w:rPr>
        <w:t>l Plan Operativo Anual Presupuestario</w:t>
      </w:r>
      <w:r w:rsidR="002622AC" w:rsidRPr="006E468F">
        <w:rPr>
          <w:rFonts w:asciiTheme="majorHAnsi" w:hAnsiTheme="majorHAnsi" w:cs="Tahoma"/>
          <w:sz w:val="24"/>
          <w:szCs w:val="24"/>
        </w:rPr>
        <w:t>,</w:t>
      </w:r>
      <w:r w:rsidR="0074580E" w:rsidRPr="006E468F">
        <w:rPr>
          <w:rFonts w:asciiTheme="majorHAnsi" w:hAnsiTheme="majorHAnsi" w:cs="Tahoma"/>
          <w:sz w:val="24"/>
          <w:szCs w:val="24"/>
        </w:rPr>
        <w:t xml:space="preserve"> de las diferentes dependencias que contemplan los productos y actividades </w:t>
      </w:r>
      <w:r w:rsidR="002622AC" w:rsidRPr="006E468F">
        <w:rPr>
          <w:rFonts w:asciiTheme="majorHAnsi" w:hAnsiTheme="majorHAnsi" w:cs="Tahoma"/>
          <w:sz w:val="24"/>
          <w:szCs w:val="24"/>
        </w:rPr>
        <w:t>enmarcadas en los temas de Currículo y Evaluación</w:t>
      </w:r>
    </w:p>
    <w:p w:rsidR="00E9167D" w:rsidRPr="00EF6C6C" w:rsidRDefault="00E9167D" w:rsidP="00EF6C6C">
      <w:pPr>
        <w:spacing w:after="120"/>
        <w:jc w:val="both"/>
        <w:rPr>
          <w:rFonts w:asciiTheme="majorHAnsi" w:hAnsiTheme="majorHAnsi" w:cs="Tahoma"/>
          <w:sz w:val="12"/>
          <w:szCs w:val="12"/>
        </w:rPr>
      </w:pPr>
    </w:p>
    <w:p w:rsidR="00FF08A9" w:rsidRPr="006E468F" w:rsidRDefault="00FF08A9" w:rsidP="00EF6C6C">
      <w:pPr>
        <w:pStyle w:val="Prrafodelista"/>
        <w:numPr>
          <w:ilvl w:val="0"/>
          <w:numId w:val="1"/>
        </w:numPr>
        <w:autoSpaceDE w:val="0"/>
        <w:autoSpaceDN w:val="0"/>
        <w:adjustRightInd w:val="0"/>
        <w:spacing w:after="120"/>
        <w:ind w:left="426" w:hanging="426"/>
        <w:jc w:val="both"/>
        <w:rPr>
          <w:rFonts w:asciiTheme="majorHAnsi" w:hAnsiTheme="majorHAnsi" w:cs="Tahoma"/>
          <w:b/>
          <w:color w:val="000000"/>
          <w:sz w:val="24"/>
          <w:szCs w:val="24"/>
        </w:rPr>
      </w:pPr>
      <w:r w:rsidRPr="006E468F">
        <w:rPr>
          <w:rFonts w:asciiTheme="majorHAnsi" w:hAnsiTheme="majorHAnsi" w:cs="Tahoma"/>
          <w:b/>
          <w:color w:val="000000"/>
          <w:sz w:val="24"/>
          <w:szCs w:val="24"/>
        </w:rPr>
        <w:t>OBJETIVO</w:t>
      </w:r>
    </w:p>
    <w:p w:rsidR="00964AFE" w:rsidRPr="006E468F" w:rsidRDefault="00964AFE" w:rsidP="00EF6C6C">
      <w:pPr>
        <w:pStyle w:val="Prrafodelista"/>
        <w:autoSpaceDE w:val="0"/>
        <w:autoSpaceDN w:val="0"/>
        <w:adjustRightInd w:val="0"/>
        <w:spacing w:after="120"/>
        <w:ind w:left="1080"/>
        <w:jc w:val="both"/>
        <w:rPr>
          <w:rFonts w:asciiTheme="majorHAnsi" w:hAnsiTheme="majorHAnsi" w:cs="Tahoma"/>
          <w:b/>
          <w:color w:val="000000"/>
          <w:sz w:val="24"/>
          <w:szCs w:val="24"/>
        </w:rPr>
      </w:pPr>
    </w:p>
    <w:p w:rsidR="00FF08A9" w:rsidRPr="006E468F" w:rsidRDefault="00CC7573" w:rsidP="00EF6C6C">
      <w:pPr>
        <w:spacing w:after="120"/>
        <w:jc w:val="both"/>
        <w:rPr>
          <w:rFonts w:asciiTheme="majorHAnsi" w:hAnsiTheme="majorHAnsi" w:cs="Tahoma"/>
          <w:sz w:val="24"/>
          <w:szCs w:val="24"/>
        </w:rPr>
      </w:pPr>
      <w:r w:rsidRPr="006E468F">
        <w:rPr>
          <w:rFonts w:asciiTheme="majorHAnsi" w:hAnsiTheme="majorHAnsi" w:cs="Tahoma"/>
          <w:sz w:val="24"/>
          <w:szCs w:val="24"/>
        </w:rPr>
        <w:t>Apoyar el d</w:t>
      </w:r>
      <w:r w:rsidR="00FF08A9" w:rsidRPr="006E468F">
        <w:rPr>
          <w:rFonts w:asciiTheme="majorHAnsi" w:hAnsiTheme="majorHAnsi" w:cs="Tahoma"/>
          <w:sz w:val="24"/>
          <w:szCs w:val="24"/>
        </w:rPr>
        <w:t>esarroll</w:t>
      </w:r>
      <w:r w:rsidRPr="006E468F">
        <w:rPr>
          <w:rFonts w:asciiTheme="majorHAnsi" w:hAnsiTheme="majorHAnsi" w:cs="Tahoma"/>
          <w:sz w:val="24"/>
          <w:szCs w:val="24"/>
        </w:rPr>
        <w:t>o de</w:t>
      </w:r>
      <w:r w:rsidR="00FF08A9" w:rsidRPr="006E468F">
        <w:rPr>
          <w:rFonts w:asciiTheme="majorHAnsi" w:hAnsiTheme="majorHAnsi" w:cs="Tahoma"/>
          <w:sz w:val="24"/>
          <w:szCs w:val="24"/>
        </w:rPr>
        <w:t xml:space="preserve"> un proceso eficiente</w:t>
      </w:r>
      <w:r w:rsidR="002622AC" w:rsidRPr="006E468F">
        <w:rPr>
          <w:rFonts w:asciiTheme="majorHAnsi" w:hAnsiTheme="majorHAnsi" w:cs="Tahoma"/>
          <w:sz w:val="24"/>
          <w:szCs w:val="24"/>
        </w:rPr>
        <w:t xml:space="preserve"> y eficaz </w:t>
      </w:r>
      <w:r w:rsidR="00E94ABF" w:rsidRPr="006E468F">
        <w:rPr>
          <w:rFonts w:asciiTheme="majorHAnsi" w:hAnsiTheme="majorHAnsi" w:cs="Tahoma"/>
          <w:sz w:val="24"/>
          <w:szCs w:val="24"/>
        </w:rPr>
        <w:t>de</w:t>
      </w:r>
      <w:r w:rsidR="008D1AC8" w:rsidRPr="006E468F">
        <w:rPr>
          <w:rFonts w:asciiTheme="majorHAnsi" w:hAnsiTheme="majorHAnsi" w:cs="Tahoma"/>
          <w:sz w:val="24"/>
          <w:szCs w:val="24"/>
        </w:rPr>
        <w:t xml:space="preserve"> la ejecución </w:t>
      </w:r>
      <w:r w:rsidR="002622AC" w:rsidRPr="006E468F">
        <w:rPr>
          <w:rFonts w:asciiTheme="majorHAnsi" w:hAnsiTheme="majorHAnsi" w:cs="Tahoma"/>
          <w:sz w:val="24"/>
          <w:szCs w:val="24"/>
        </w:rPr>
        <w:t>presupuestaria</w:t>
      </w:r>
      <w:r w:rsidR="008D1AC8" w:rsidRPr="006E468F">
        <w:rPr>
          <w:rFonts w:asciiTheme="majorHAnsi" w:hAnsiTheme="majorHAnsi" w:cs="Tahoma"/>
          <w:sz w:val="24"/>
          <w:szCs w:val="24"/>
        </w:rPr>
        <w:t xml:space="preserve"> de</w:t>
      </w:r>
      <w:r w:rsidR="00E94ABF" w:rsidRPr="006E468F">
        <w:rPr>
          <w:rFonts w:asciiTheme="majorHAnsi" w:hAnsiTheme="majorHAnsi" w:cs="Tahoma"/>
          <w:sz w:val="24"/>
          <w:szCs w:val="24"/>
        </w:rPr>
        <w:t xml:space="preserve">l Plan Operativo Anual de </w:t>
      </w:r>
      <w:r w:rsidR="008D1AC8" w:rsidRPr="006E468F">
        <w:rPr>
          <w:rFonts w:asciiTheme="majorHAnsi" w:hAnsiTheme="majorHAnsi" w:cs="Tahoma"/>
          <w:sz w:val="24"/>
          <w:szCs w:val="24"/>
        </w:rPr>
        <w:t>la</w:t>
      </w:r>
      <w:r w:rsidRPr="006E468F">
        <w:rPr>
          <w:rFonts w:asciiTheme="majorHAnsi" w:hAnsiTheme="majorHAnsi" w:cs="Tahoma"/>
          <w:sz w:val="24"/>
          <w:szCs w:val="24"/>
        </w:rPr>
        <w:t xml:space="preserve"> Dirección</w:t>
      </w:r>
      <w:r w:rsidR="00E94ABF" w:rsidRPr="006E468F">
        <w:rPr>
          <w:rFonts w:asciiTheme="majorHAnsi" w:hAnsiTheme="majorHAnsi" w:cs="Tahoma"/>
          <w:sz w:val="24"/>
          <w:szCs w:val="24"/>
        </w:rPr>
        <w:t xml:space="preserve"> y</w:t>
      </w:r>
      <w:r w:rsidR="002622AC" w:rsidRPr="006E468F">
        <w:rPr>
          <w:rFonts w:asciiTheme="majorHAnsi" w:hAnsiTheme="majorHAnsi" w:cs="Tahoma"/>
          <w:sz w:val="24"/>
          <w:szCs w:val="24"/>
        </w:rPr>
        <w:t xml:space="preserve"> Subdirecciones </w:t>
      </w:r>
      <w:r w:rsidRPr="006E468F">
        <w:rPr>
          <w:rFonts w:asciiTheme="majorHAnsi" w:hAnsiTheme="majorHAnsi" w:cs="Tahoma"/>
          <w:sz w:val="24"/>
          <w:szCs w:val="24"/>
        </w:rPr>
        <w:t>General</w:t>
      </w:r>
      <w:r w:rsidR="00E94ABF" w:rsidRPr="006E468F">
        <w:rPr>
          <w:rFonts w:asciiTheme="majorHAnsi" w:hAnsiTheme="majorHAnsi" w:cs="Tahoma"/>
          <w:sz w:val="24"/>
          <w:szCs w:val="24"/>
        </w:rPr>
        <w:t>es</w:t>
      </w:r>
      <w:r w:rsidRPr="006E468F">
        <w:rPr>
          <w:rFonts w:asciiTheme="majorHAnsi" w:hAnsiTheme="majorHAnsi" w:cs="Tahoma"/>
          <w:sz w:val="24"/>
          <w:szCs w:val="24"/>
        </w:rPr>
        <w:t xml:space="preserve"> </w:t>
      </w:r>
      <w:r w:rsidR="008D1AC8" w:rsidRPr="006E468F">
        <w:rPr>
          <w:rFonts w:asciiTheme="majorHAnsi" w:hAnsiTheme="majorHAnsi" w:cs="Tahoma"/>
          <w:sz w:val="24"/>
          <w:szCs w:val="24"/>
        </w:rPr>
        <w:t>de Currículo y E</w:t>
      </w:r>
      <w:r w:rsidR="00964AFE" w:rsidRPr="006E468F">
        <w:rPr>
          <w:rFonts w:asciiTheme="majorHAnsi" w:hAnsiTheme="majorHAnsi" w:cs="Tahoma"/>
          <w:sz w:val="24"/>
          <w:szCs w:val="24"/>
        </w:rPr>
        <w:t xml:space="preserve">valuación </w:t>
      </w:r>
      <w:r w:rsidR="00FF08A9" w:rsidRPr="006E468F">
        <w:rPr>
          <w:rFonts w:asciiTheme="majorHAnsi" w:hAnsiTheme="majorHAnsi" w:cs="Tahoma"/>
          <w:sz w:val="24"/>
          <w:szCs w:val="24"/>
        </w:rPr>
        <w:t>durante</w:t>
      </w:r>
      <w:r w:rsidR="00E94ABF" w:rsidRPr="006E468F">
        <w:rPr>
          <w:rFonts w:asciiTheme="majorHAnsi" w:hAnsiTheme="majorHAnsi" w:cs="Tahoma"/>
          <w:sz w:val="24"/>
          <w:szCs w:val="24"/>
        </w:rPr>
        <w:t xml:space="preserve"> </w:t>
      </w:r>
      <w:r w:rsidR="00FF08A9" w:rsidRPr="006E468F">
        <w:rPr>
          <w:rFonts w:asciiTheme="majorHAnsi" w:hAnsiTheme="majorHAnsi" w:cs="Tahoma"/>
          <w:sz w:val="24"/>
          <w:szCs w:val="24"/>
        </w:rPr>
        <w:t xml:space="preserve">el </w:t>
      </w:r>
      <w:r w:rsidR="008D1AC8" w:rsidRPr="006E468F">
        <w:rPr>
          <w:rFonts w:asciiTheme="majorHAnsi" w:hAnsiTheme="majorHAnsi" w:cs="Tahoma"/>
          <w:sz w:val="24"/>
          <w:szCs w:val="24"/>
        </w:rPr>
        <w:t>último trimestre del</w:t>
      </w:r>
      <w:r w:rsidR="00FF08A9" w:rsidRPr="006E468F">
        <w:rPr>
          <w:rFonts w:asciiTheme="majorHAnsi" w:hAnsiTheme="majorHAnsi" w:cs="Tahoma"/>
          <w:sz w:val="24"/>
          <w:szCs w:val="24"/>
        </w:rPr>
        <w:t xml:space="preserve"> 2018, cumpliendo estrictamente los lineamientos </w:t>
      </w:r>
      <w:r w:rsidR="00E94ABF" w:rsidRPr="006E468F">
        <w:rPr>
          <w:rFonts w:asciiTheme="majorHAnsi" w:hAnsiTheme="majorHAnsi" w:cs="Tahoma"/>
          <w:sz w:val="24"/>
          <w:szCs w:val="24"/>
        </w:rPr>
        <w:t>establecidos para tal fin</w:t>
      </w:r>
      <w:r w:rsidR="00033952" w:rsidRPr="006E468F">
        <w:rPr>
          <w:rFonts w:asciiTheme="majorHAnsi" w:hAnsiTheme="majorHAnsi" w:cs="Tahoma"/>
          <w:sz w:val="24"/>
          <w:szCs w:val="24"/>
        </w:rPr>
        <w:t>.</w:t>
      </w:r>
    </w:p>
    <w:p w:rsidR="00FF08A9" w:rsidRPr="00EF6C6C" w:rsidRDefault="00FF08A9" w:rsidP="00EF6C6C">
      <w:pPr>
        <w:autoSpaceDE w:val="0"/>
        <w:autoSpaceDN w:val="0"/>
        <w:adjustRightInd w:val="0"/>
        <w:spacing w:after="120"/>
        <w:jc w:val="both"/>
        <w:rPr>
          <w:rFonts w:asciiTheme="majorHAnsi" w:hAnsiTheme="majorHAnsi" w:cs="Tahoma"/>
          <w:color w:val="000000"/>
          <w:sz w:val="12"/>
          <w:szCs w:val="12"/>
        </w:rPr>
      </w:pPr>
    </w:p>
    <w:p w:rsidR="00FF08A9" w:rsidRPr="006E468F" w:rsidRDefault="00FF08A9" w:rsidP="00EF6C6C">
      <w:pPr>
        <w:pStyle w:val="Prrafodelista"/>
        <w:numPr>
          <w:ilvl w:val="0"/>
          <w:numId w:val="1"/>
        </w:numPr>
        <w:autoSpaceDE w:val="0"/>
        <w:autoSpaceDN w:val="0"/>
        <w:adjustRightInd w:val="0"/>
        <w:spacing w:after="120"/>
        <w:ind w:left="426" w:hanging="426"/>
        <w:jc w:val="both"/>
        <w:rPr>
          <w:rFonts w:asciiTheme="majorHAnsi" w:hAnsiTheme="majorHAnsi" w:cs="Tahoma"/>
          <w:b/>
          <w:color w:val="000000"/>
          <w:sz w:val="24"/>
          <w:szCs w:val="24"/>
        </w:rPr>
      </w:pPr>
      <w:r w:rsidRPr="006E468F">
        <w:rPr>
          <w:rFonts w:asciiTheme="majorHAnsi" w:hAnsiTheme="majorHAnsi" w:cs="Tahoma"/>
          <w:b/>
          <w:color w:val="000000"/>
          <w:sz w:val="24"/>
          <w:szCs w:val="24"/>
        </w:rPr>
        <w:t>DESCRIPCIÓN GENERAL DEL TRABAJO REQUERIDO</w:t>
      </w:r>
    </w:p>
    <w:p w:rsidR="00964AFE" w:rsidRPr="00EF6C6C" w:rsidRDefault="00964AFE" w:rsidP="00EF6C6C">
      <w:pPr>
        <w:pStyle w:val="Prrafodelista"/>
        <w:autoSpaceDE w:val="0"/>
        <w:autoSpaceDN w:val="0"/>
        <w:adjustRightInd w:val="0"/>
        <w:spacing w:after="120"/>
        <w:ind w:left="1080"/>
        <w:jc w:val="both"/>
        <w:rPr>
          <w:rFonts w:asciiTheme="majorHAnsi" w:hAnsiTheme="majorHAnsi" w:cs="Tahoma"/>
          <w:b/>
          <w:color w:val="000000"/>
          <w:sz w:val="12"/>
          <w:szCs w:val="12"/>
        </w:rPr>
      </w:pPr>
    </w:p>
    <w:p w:rsidR="00DF4123" w:rsidRPr="006E468F" w:rsidRDefault="00033952" w:rsidP="00EF6C6C">
      <w:pPr>
        <w:numPr>
          <w:ilvl w:val="0"/>
          <w:numId w:val="2"/>
        </w:numPr>
        <w:spacing w:after="120"/>
        <w:ind w:left="426" w:hanging="284"/>
        <w:jc w:val="both"/>
        <w:rPr>
          <w:rFonts w:asciiTheme="majorHAnsi" w:hAnsiTheme="majorHAnsi" w:cs="Tahoma"/>
          <w:b/>
          <w:sz w:val="24"/>
          <w:szCs w:val="24"/>
        </w:rPr>
      </w:pPr>
      <w:r w:rsidRPr="006E468F">
        <w:rPr>
          <w:rFonts w:asciiTheme="majorHAnsi" w:hAnsiTheme="majorHAnsi" w:cs="Tahoma"/>
          <w:sz w:val="24"/>
          <w:szCs w:val="24"/>
        </w:rPr>
        <w:t xml:space="preserve">Apoyar </w:t>
      </w:r>
      <w:r w:rsidR="00E94ABF" w:rsidRPr="006E468F">
        <w:rPr>
          <w:rFonts w:asciiTheme="majorHAnsi" w:hAnsiTheme="majorHAnsi" w:cs="Tahoma"/>
          <w:sz w:val="24"/>
          <w:szCs w:val="24"/>
        </w:rPr>
        <w:t>a</w:t>
      </w:r>
      <w:r w:rsidRPr="006E468F">
        <w:rPr>
          <w:rFonts w:asciiTheme="majorHAnsi" w:hAnsiTheme="majorHAnsi" w:cs="Tahoma"/>
          <w:sz w:val="24"/>
          <w:szCs w:val="24"/>
        </w:rPr>
        <w:t>l establecimiento de</w:t>
      </w:r>
      <w:r w:rsidR="008D1AC8" w:rsidRPr="006E468F">
        <w:rPr>
          <w:rFonts w:asciiTheme="majorHAnsi" w:hAnsiTheme="majorHAnsi" w:cs="Tahoma"/>
          <w:sz w:val="24"/>
          <w:szCs w:val="24"/>
        </w:rPr>
        <w:t xml:space="preserve"> los registros contables de los fondos ejecutados </w:t>
      </w:r>
      <w:r w:rsidR="00E94ABF" w:rsidRPr="006E468F">
        <w:rPr>
          <w:rFonts w:asciiTheme="majorHAnsi" w:hAnsiTheme="majorHAnsi" w:cs="Tahoma"/>
          <w:sz w:val="24"/>
          <w:szCs w:val="24"/>
        </w:rPr>
        <w:t>de l</w:t>
      </w:r>
      <w:r w:rsidR="008D1AC8" w:rsidRPr="006E468F">
        <w:rPr>
          <w:rFonts w:asciiTheme="majorHAnsi" w:hAnsiTheme="majorHAnsi" w:cs="Tahoma"/>
          <w:sz w:val="24"/>
          <w:szCs w:val="24"/>
        </w:rPr>
        <w:t xml:space="preserve">os </w:t>
      </w:r>
      <w:r w:rsidR="00E94ABF" w:rsidRPr="006E468F">
        <w:rPr>
          <w:rFonts w:asciiTheme="majorHAnsi" w:hAnsiTheme="majorHAnsi" w:cs="Tahoma"/>
          <w:sz w:val="24"/>
          <w:szCs w:val="24"/>
        </w:rPr>
        <w:t>cuatro</w:t>
      </w:r>
      <w:r w:rsidR="008D1AC8" w:rsidRPr="006E468F">
        <w:rPr>
          <w:rFonts w:asciiTheme="majorHAnsi" w:hAnsiTheme="majorHAnsi" w:cs="Tahoma"/>
          <w:sz w:val="24"/>
          <w:szCs w:val="24"/>
        </w:rPr>
        <w:t xml:space="preserve"> trimestres del año.</w:t>
      </w:r>
    </w:p>
    <w:p w:rsidR="008D1AC8" w:rsidRPr="006E468F" w:rsidRDefault="00E94ABF" w:rsidP="00EF6C6C">
      <w:pPr>
        <w:numPr>
          <w:ilvl w:val="0"/>
          <w:numId w:val="2"/>
        </w:numPr>
        <w:spacing w:after="120"/>
        <w:ind w:left="426" w:hanging="284"/>
        <w:jc w:val="both"/>
        <w:rPr>
          <w:rFonts w:asciiTheme="majorHAnsi" w:hAnsiTheme="majorHAnsi" w:cs="Tahoma"/>
          <w:b/>
          <w:sz w:val="24"/>
          <w:szCs w:val="24"/>
        </w:rPr>
      </w:pPr>
      <w:r w:rsidRPr="006E468F">
        <w:rPr>
          <w:rFonts w:asciiTheme="majorHAnsi" w:hAnsiTheme="majorHAnsi" w:cs="Tahoma"/>
          <w:sz w:val="24"/>
          <w:szCs w:val="24"/>
        </w:rPr>
        <w:t>Apoyar a</w:t>
      </w:r>
      <w:r w:rsidR="00033952" w:rsidRPr="006E468F">
        <w:rPr>
          <w:rFonts w:asciiTheme="majorHAnsi" w:hAnsiTheme="majorHAnsi" w:cs="Tahoma"/>
          <w:sz w:val="24"/>
          <w:szCs w:val="24"/>
        </w:rPr>
        <w:t xml:space="preserve">l </w:t>
      </w:r>
      <w:r w:rsidRPr="006E468F">
        <w:rPr>
          <w:rFonts w:asciiTheme="majorHAnsi" w:hAnsiTheme="majorHAnsi" w:cs="Tahoma"/>
          <w:sz w:val="24"/>
          <w:szCs w:val="24"/>
        </w:rPr>
        <w:t>d</w:t>
      </w:r>
      <w:r w:rsidR="008D1AC8" w:rsidRPr="006E468F">
        <w:rPr>
          <w:rFonts w:asciiTheme="majorHAnsi" w:hAnsiTheme="majorHAnsi" w:cs="Tahoma"/>
          <w:sz w:val="24"/>
          <w:szCs w:val="24"/>
        </w:rPr>
        <w:t>esarroll</w:t>
      </w:r>
      <w:r w:rsidR="00033952" w:rsidRPr="006E468F">
        <w:rPr>
          <w:rFonts w:asciiTheme="majorHAnsi" w:hAnsiTheme="majorHAnsi" w:cs="Tahoma"/>
          <w:sz w:val="24"/>
          <w:szCs w:val="24"/>
        </w:rPr>
        <w:t>o de</w:t>
      </w:r>
      <w:r w:rsidR="008D1AC8" w:rsidRPr="006E468F">
        <w:rPr>
          <w:rFonts w:asciiTheme="majorHAnsi" w:hAnsiTheme="majorHAnsi" w:cs="Tahoma"/>
          <w:sz w:val="24"/>
          <w:szCs w:val="24"/>
        </w:rPr>
        <w:t xml:space="preserve"> </w:t>
      </w:r>
      <w:r w:rsidRPr="006E468F">
        <w:rPr>
          <w:rFonts w:asciiTheme="majorHAnsi" w:hAnsiTheme="majorHAnsi" w:cs="Tahoma"/>
          <w:sz w:val="24"/>
          <w:szCs w:val="24"/>
        </w:rPr>
        <w:t>reportes</w:t>
      </w:r>
      <w:r w:rsidR="008D1AC8" w:rsidRPr="006E468F">
        <w:rPr>
          <w:rFonts w:asciiTheme="majorHAnsi" w:hAnsiTheme="majorHAnsi" w:cs="Tahoma"/>
          <w:sz w:val="24"/>
          <w:szCs w:val="24"/>
        </w:rPr>
        <w:t xml:space="preserve"> que permitan determinar las actividades</w:t>
      </w:r>
      <w:r w:rsidRPr="006E468F">
        <w:rPr>
          <w:rFonts w:asciiTheme="majorHAnsi" w:hAnsiTheme="majorHAnsi" w:cs="Tahoma"/>
          <w:sz w:val="24"/>
          <w:szCs w:val="24"/>
        </w:rPr>
        <w:t xml:space="preserve"> </w:t>
      </w:r>
      <w:r w:rsidR="008D1AC8" w:rsidRPr="006E468F">
        <w:rPr>
          <w:rFonts w:asciiTheme="majorHAnsi" w:hAnsiTheme="majorHAnsi" w:cs="Tahoma"/>
          <w:sz w:val="24"/>
          <w:szCs w:val="24"/>
        </w:rPr>
        <w:t xml:space="preserve"> en ejecución y los procesos administrativos que se</w:t>
      </w:r>
      <w:r w:rsidRPr="006E468F">
        <w:rPr>
          <w:rFonts w:asciiTheme="majorHAnsi" w:hAnsiTheme="majorHAnsi" w:cs="Tahoma"/>
          <w:sz w:val="24"/>
          <w:szCs w:val="24"/>
        </w:rPr>
        <w:t xml:space="preserve"> deban realizar para su cumplimiento</w:t>
      </w:r>
      <w:r w:rsidR="008D1AC8" w:rsidRPr="006E468F">
        <w:rPr>
          <w:rFonts w:asciiTheme="majorHAnsi" w:hAnsiTheme="majorHAnsi" w:cs="Tahoma"/>
          <w:sz w:val="24"/>
          <w:szCs w:val="24"/>
        </w:rPr>
        <w:t>.</w:t>
      </w:r>
    </w:p>
    <w:p w:rsidR="008D1AC8" w:rsidRPr="006E468F" w:rsidRDefault="00033952" w:rsidP="00EF6C6C">
      <w:pPr>
        <w:numPr>
          <w:ilvl w:val="0"/>
          <w:numId w:val="2"/>
        </w:numPr>
        <w:spacing w:after="120"/>
        <w:ind w:left="426" w:hanging="284"/>
        <w:jc w:val="both"/>
        <w:rPr>
          <w:rFonts w:asciiTheme="majorHAnsi" w:hAnsiTheme="majorHAnsi" w:cs="Tahoma"/>
          <w:b/>
          <w:sz w:val="24"/>
          <w:szCs w:val="24"/>
        </w:rPr>
      </w:pPr>
      <w:r w:rsidRPr="006E468F">
        <w:rPr>
          <w:rFonts w:asciiTheme="majorHAnsi" w:hAnsiTheme="majorHAnsi" w:cs="Tahoma"/>
          <w:sz w:val="24"/>
          <w:szCs w:val="24"/>
        </w:rPr>
        <w:t xml:space="preserve">Apoyar </w:t>
      </w:r>
      <w:r w:rsidR="00E94ABF" w:rsidRPr="006E468F">
        <w:rPr>
          <w:rFonts w:asciiTheme="majorHAnsi" w:hAnsiTheme="majorHAnsi" w:cs="Tahoma"/>
          <w:sz w:val="24"/>
          <w:szCs w:val="24"/>
        </w:rPr>
        <w:t xml:space="preserve">en </w:t>
      </w:r>
      <w:r w:rsidRPr="006E468F">
        <w:rPr>
          <w:rFonts w:asciiTheme="majorHAnsi" w:hAnsiTheme="majorHAnsi" w:cs="Tahoma"/>
          <w:sz w:val="24"/>
          <w:szCs w:val="24"/>
        </w:rPr>
        <w:t xml:space="preserve">la </w:t>
      </w:r>
      <w:r w:rsidR="00E94ABF" w:rsidRPr="006E468F">
        <w:rPr>
          <w:rFonts w:asciiTheme="majorHAnsi" w:hAnsiTheme="majorHAnsi" w:cs="Tahoma"/>
          <w:sz w:val="24"/>
          <w:szCs w:val="24"/>
        </w:rPr>
        <w:t>o</w:t>
      </w:r>
      <w:r w:rsidR="008D1AC8" w:rsidRPr="006E468F">
        <w:rPr>
          <w:rFonts w:asciiTheme="majorHAnsi" w:hAnsiTheme="majorHAnsi" w:cs="Tahoma"/>
          <w:sz w:val="24"/>
          <w:szCs w:val="24"/>
        </w:rPr>
        <w:t>rganiza</w:t>
      </w:r>
      <w:r w:rsidRPr="006E468F">
        <w:rPr>
          <w:rFonts w:asciiTheme="majorHAnsi" w:hAnsiTheme="majorHAnsi" w:cs="Tahoma"/>
          <w:sz w:val="24"/>
          <w:szCs w:val="24"/>
        </w:rPr>
        <w:t>ción</w:t>
      </w:r>
      <w:r w:rsidR="008D1AC8" w:rsidRPr="006E468F">
        <w:rPr>
          <w:rFonts w:asciiTheme="majorHAnsi" w:hAnsiTheme="majorHAnsi" w:cs="Tahoma"/>
          <w:sz w:val="24"/>
          <w:szCs w:val="24"/>
        </w:rPr>
        <w:t xml:space="preserve"> de manera eficiente</w:t>
      </w:r>
      <w:r w:rsidR="00E94ABF" w:rsidRPr="006E468F">
        <w:rPr>
          <w:rFonts w:asciiTheme="majorHAnsi" w:hAnsiTheme="majorHAnsi" w:cs="Tahoma"/>
          <w:sz w:val="24"/>
          <w:szCs w:val="24"/>
        </w:rPr>
        <w:t xml:space="preserve"> de</w:t>
      </w:r>
      <w:r w:rsidR="008D1AC8" w:rsidRPr="006E468F">
        <w:rPr>
          <w:rFonts w:asciiTheme="majorHAnsi" w:hAnsiTheme="majorHAnsi" w:cs="Tahoma"/>
          <w:sz w:val="24"/>
          <w:szCs w:val="24"/>
        </w:rPr>
        <w:t xml:space="preserve"> la documentación soporte de las actividades administrativas y financieras desarrolladas.</w:t>
      </w:r>
    </w:p>
    <w:p w:rsidR="00DF4123" w:rsidRPr="006E468F" w:rsidRDefault="00DF4123" w:rsidP="00EF6C6C">
      <w:pPr>
        <w:spacing w:after="120"/>
        <w:jc w:val="both"/>
        <w:rPr>
          <w:rFonts w:asciiTheme="majorHAnsi" w:hAnsiTheme="majorHAnsi" w:cs="Tahoma"/>
          <w:b/>
          <w:sz w:val="24"/>
          <w:szCs w:val="24"/>
        </w:rPr>
      </w:pPr>
    </w:p>
    <w:p w:rsidR="00933220" w:rsidRPr="006E468F" w:rsidRDefault="00933220" w:rsidP="00EF6C6C">
      <w:pPr>
        <w:pStyle w:val="Prrafodelista"/>
        <w:numPr>
          <w:ilvl w:val="0"/>
          <w:numId w:val="14"/>
        </w:numPr>
        <w:spacing w:after="120"/>
        <w:ind w:left="426" w:hanging="426"/>
        <w:jc w:val="both"/>
        <w:rPr>
          <w:rFonts w:asciiTheme="majorHAnsi" w:hAnsiTheme="majorHAnsi" w:cs="Tahoma"/>
          <w:b/>
          <w:sz w:val="24"/>
          <w:szCs w:val="24"/>
        </w:rPr>
      </w:pPr>
      <w:r w:rsidRPr="006E468F">
        <w:rPr>
          <w:rFonts w:asciiTheme="majorHAnsi" w:hAnsiTheme="majorHAnsi" w:cs="Tahoma"/>
          <w:b/>
          <w:sz w:val="24"/>
          <w:szCs w:val="24"/>
        </w:rPr>
        <w:t>ACTIVIDADES A REALIZAR</w:t>
      </w:r>
    </w:p>
    <w:p w:rsidR="00964AFE" w:rsidRPr="00EF6C6C" w:rsidRDefault="00964AFE" w:rsidP="00EF6C6C">
      <w:pPr>
        <w:pStyle w:val="Prrafodelista"/>
        <w:spacing w:after="120"/>
        <w:ind w:left="1080"/>
        <w:jc w:val="both"/>
        <w:rPr>
          <w:rFonts w:asciiTheme="majorHAnsi" w:hAnsiTheme="majorHAnsi" w:cs="Tahoma"/>
          <w:b/>
          <w:sz w:val="12"/>
          <w:szCs w:val="12"/>
        </w:rPr>
      </w:pPr>
    </w:p>
    <w:p w:rsidR="00933220" w:rsidRPr="006E468F" w:rsidRDefault="00933220" w:rsidP="00EF6C6C">
      <w:pPr>
        <w:spacing w:after="120"/>
        <w:jc w:val="both"/>
        <w:rPr>
          <w:rFonts w:asciiTheme="majorHAnsi" w:hAnsiTheme="majorHAnsi" w:cs="Tahoma"/>
          <w:b/>
          <w:sz w:val="24"/>
          <w:szCs w:val="24"/>
        </w:rPr>
      </w:pPr>
      <w:r w:rsidRPr="006E468F">
        <w:rPr>
          <w:rFonts w:asciiTheme="majorHAnsi" w:hAnsiTheme="majorHAnsi" w:cs="Tahoma"/>
          <w:b/>
          <w:sz w:val="24"/>
          <w:szCs w:val="24"/>
        </w:rPr>
        <w:t>Entre las tareas a desarrollar se enumeran las siguientes:</w:t>
      </w:r>
    </w:p>
    <w:p w:rsidR="00933220" w:rsidRPr="006E468F" w:rsidRDefault="00823B7C" w:rsidP="00EF6C6C">
      <w:pPr>
        <w:pStyle w:val="Prrafodelista"/>
        <w:numPr>
          <w:ilvl w:val="0"/>
          <w:numId w:val="16"/>
        </w:numPr>
        <w:spacing w:after="120"/>
        <w:ind w:left="426" w:hanging="284"/>
        <w:jc w:val="both"/>
        <w:rPr>
          <w:rFonts w:asciiTheme="majorHAnsi" w:hAnsiTheme="majorHAnsi" w:cs="Tahoma"/>
          <w:sz w:val="24"/>
          <w:szCs w:val="24"/>
        </w:rPr>
      </w:pPr>
      <w:r w:rsidRPr="006E468F">
        <w:rPr>
          <w:rFonts w:asciiTheme="majorHAnsi" w:hAnsiTheme="majorHAnsi" w:cs="Tahoma"/>
          <w:color w:val="000000"/>
          <w:sz w:val="24"/>
          <w:szCs w:val="24"/>
        </w:rPr>
        <w:t>D</w:t>
      </w:r>
      <w:r w:rsidR="00E94ABF" w:rsidRPr="006E468F">
        <w:rPr>
          <w:rFonts w:asciiTheme="majorHAnsi" w:hAnsiTheme="majorHAnsi" w:cs="Tahoma"/>
          <w:color w:val="000000"/>
          <w:sz w:val="24"/>
          <w:szCs w:val="24"/>
        </w:rPr>
        <w:t>ar seguimiento en los diferentes sistemas computacionales con que cuenta la Secretaría de Educación</w:t>
      </w:r>
      <w:r w:rsidR="00E7532B" w:rsidRPr="006E468F">
        <w:rPr>
          <w:rFonts w:asciiTheme="majorHAnsi" w:hAnsiTheme="majorHAnsi" w:cs="Tahoma"/>
          <w:color w:val="000000"/>
          <w:sz w:val="24"/>
          <w:szCs w:val="24"/>
        </w:rPr>
        <w:t xml:space="preserve"> y ante las dependencias correspondientes,</w:t>
      </w:r>
      <w:r w:rsidR="00E94ABF" w:rsidRPr="006E468F">
        <w:rPr>
          <w:rFonts w:asciiTheme="majorHAnsi" w:hAnsiTheme="majorHAnsi" w:cs="Tahoma"/>
          <w:color w:val="000000"/>
          <w:sz w:val="24"/>
          <w:szCs w:val="24"/>
        </w:rPr>
        <w:t xml:space="preserve"> a los procesos</w:t>
      </w:r>
      <w:r w:rsidR="00E7532B" w:rsidRPr="006E468F">
        <w:rPr>
          <w:rFonts w:asciiTheme="majorHAnsi" w:hAnsiTheme="majorHAnsi" w:cs="Tahoma"/>
          <w:color w:val="000000"/>
          <w:sz w:val="24"/>
          <w:szCs w:val="24"/>
        </w:rPr>
        <w:t xml:space="preserve"> y trámites administrativos permitiendo </w:t>
      </w:r>
      <w:r w:rsidR="008D1AC8" w:rsidRPr="006E468F">
        <w:rPr>
          <w:rFonts w:asciiTheme="majorHAnsi" w:hAnsiTheme="majorHAnsi" w:cs="Tahoma"/>
          <w:color w:val="000000"/>
          <w:sz w:val="24"/>
          <w:szCs w:val="24"/>
        </w:rPr>
        <w:t xml:space="preserve">visualizar la ejecución financiera </w:t>
      </w:r>
      <w:r w:rsidR="00E7532B" w:rsidRPr="006E468F">
        <w:rPr>
          <w:rFonts w:asciiTheme="majorHAnsi" w:hAnsiTheme="majorHAnsi" w:cs="Tahoma"/>
          <w:color w:val="000000"/>
          <w:sz w:val="24"/>
          <w:szCs w:val="24"/>
        </w:rPr>
        <w:t xml:space="preserve">en tiempo y forma </w:t>
      </w:r>
      <w:r w:rsidR="008D1AC8" w:rsidRPr="006E468F">
        <w:rPr>
          <w:rFonts w:asciiTheme="majorHAnsi" w:hAnsiTheme="majorHAnsi" w:cs="Tahoma"/>
          <w:color w:val="000000"/>
          <w:sz w:val="24"/>
          <w:szCs w:val="24"/>
        </w:rPr>
        <w:t>de las actividades planificadas en el POA.</w:t>
      </w:r>
    </w:p>
    <w:p w:rsidR="008D1AC8" w:rsidRPr="006E468F" w:rsidRDefault="008D1AC8" w:rsidP="00EF6C6C">
      <w:pPr>
        <w:pStyle w:val="Prrafodelista"/>
        <w:numPr>
          <w:ilvl w:val="0"/>
          <w:numId w:val="16"/>
        </w:numPr>
        <w:spacing w:after="120"/>
        <w:ind w:left="426" w:hanging="284"/>
        <w:jc w:val="both"/>
        <w:rPr>
          <w:rFonts w:asciiTheme="majorHAnsi" w:hAnsiTheme="majorHAnsi" w:cs="Tahoma"/>
          <w:sz w:val="24"/>
          <w:szCs w:val="24"/>
        </w:rPr>
      </w:pPr>
      <w:r w:rsidRPr="006E468F">
        <w:rPr>
          <w:rFonts w:asciiTheme="majorHAnsi" w:hAnsiTheme="majorHAnsi" w:cs="Tahoma"/>
          <w:color w:val="000000"/>
          <w:sz w:val="24"/>
          <w:szCs w:val="24"/>
        </w:rPr>
        <w:t>Elaborar documentos: recibos, pagarés, planillas de pago u otro que se requiera para la ejecución del presupuesto.</w:t>
      </w:r>
    </w:p>
    <w:p w:rsidR="008D1AC8" w:rsidRPr="006E468F" w:rsidRDefault="00B17B74" w:rsidP="00EF6C6C">
      <w:pPr>
        <w:pStyle w:val="Prrafodelista"/>
        <w:numPr>
          <w:ilvl w:val="0"/>
          <w:numId w:val="16"/>
        </w:numPr>
        <w:spacing w:after="120"/>
        <w:ind w:left="426" w:hanging="284"/>
        <w:jc w:val="both"/>
        <w:rPr>
          <w:rStyle w:val="Textoennegrita"/>
          <w:rFonts w:asciiTheme="majorHAnsi" w:hAnsiTheme="majorHAnsi" w:cs="Tahoma"/>
          <w:bCs w:val="0"/>
          <w:sz w:val="24"/>
          <w:szCs w:val="24"/>
        </w:rPr>
      </w:pPr>
      <w:r w:rsidRPr="006E468F">
        <w:rPr>
          <w:rStyle w:val="Textoennegrita"/>
          <w:rFonts w:asciiTheme="majorHAnsi" w:hAnsiTheme="majorHAnsi" w:cs="Tahoma"/>
          <w:b w:val="0"/>
          <w:sz w:val="24"/>
          <w:szCs w:val="24"/>
          <w:lang w:val="es-ES"/>
        </w:rPr>
        <w:t>Detallar</w:t>
      </w:r>
      <w:r w:rsidR="008D1AC8" w:rsidRPr="006E468F">
        <w:rPr>
          <w:rStyle w:val="Textoennegrita"/>
          <w:rFonts w:asciiTheme="majorHAnsi" w:hAnsiTheme="majorHAnsi" w:cs="Tahoma"/>
          <w:b w:val="0"/>
          <w:sz w:val="24"/>
          <w:szCs w:val="24"/>
          <w:lang w:val="es-ES"/>
        </w:rPr>
        <w:t xml:space="preserve"> </w:t>
      </w:r>
      <w:r w:rsidRPr="006E468F">
        <w:rPr>
          <w:rStyle w:val="Textoennegrita"/>
          <w:rFonts w:asciiTheme="majorHAnsi" w:hAnsiTheme="majorHAnsi" w:cs="Tahoma"/>
          <w:b w:val="0"/>
          <w:sz w:val="24"/>
          <w:szCs w:val="24"/>
          <w:lang w:val="es-ES"/>
        </w:rPr>
        <w:t xml:space="preserve">actividades </w:t>
      </w:r>
      <w:r w:rsidR="008D1AC8" w:rsidRPr="006E468F">
        <w:rPr>
          <w:rStyle w:val="Textoennegrita"/>
          <w:rFonts w:asciiTheme="majorHAnsi" w:hAnsiTheme="majorHAnsi" w:cs="Tahoma"/>
          <w:b w:val="0"/>
          <w:sz w:val="24"/>
          <w:szCs w:val="24"/>
          <w:lang w:val="es-ES"/>
        </w:rPr>
        <w:t>priori</w:t>
      </w:r>
      <w:r w:rsidRPr="006E468F">
        <w:rPr>
          <w:rStyle w:val="Textoennegrita"/>
          <w:rFonts w:asciiTheme="majorHAnsi" w:hAnsiTheme="majorHAnsi" w:cs="Tahoma"/>
          <w:b w:val="0"/>
          <w:sz w:val="24"/>
          <w:szCs w:val="24"/>
          <w:lang w:val="es-ES"/>
        </w:rPr>
        <w:t>tarias a ser ejecutadas durante el cuarto trimestre.</w:t>
      </w:r>
    </w:p>
    <w:p w:rsidR="00B17B74" w:rsidRPr="006E468F" w:rsidRDefault="00B17B74" w:rsidP="00EF6C6C">
      <w:pPr>
        <w:pStyle w:val="Prrafodelista"/>
        <w:numPr>
          <w:ilvl w:val="0"/>
          <w:numId w:val="16"/>
        </w:numPr>
        <w:spacing w:after="120"/>
        <w:ind w:left="426" w:hanging="284"/>
        <w:jc w:val="both"/>
        <w:rPr>
          <w:rStyle w:val="Textoennegrita"/>
          <w:rFonts w:asciiTheme="majorHAnsi" w:hAnsiTheme="majorHAnsi" w:cs="Tahoma"/>
          <w:bCs w:val="0"/>
          <w:sz w:val="24"/>
          <w:szCs w:val="24"/>
        </w:rPr>
      </w:pPr>
      <w:r w:rsidRPr="006E468F">
        <w:rPr>
          <w:rStyle w:val="Textoennegrita"/>
          <w:rFonts w:asciiTheme="majorHAnsi" w:hAnsiTheme="majorHAnsi" w:cs="Tahoma"/>
          <w:b w:val="0"/>
          <w:sz w:val="24"/>
          <w:szCs w:val="24"/>
          <w:lang w:val="es-ES"/>
        </w:rPr>
        <w:t>Definir actividades a ser ejecutadas al inicio del 2019 para realizar la reserva presupuestaria necesaria.</w:t>
      </w:r>
    </w:p>
    <w:p w:rsidR="00B17B74" w:rsidRPr="006E468F" w:rsidRDefault="00B17B74" w:rsidP="00EF6C6C">
      <w:pPr>
        <w:pStyle w:val="Prrafodelista"/>
        <w:numPr>
          <w:ilvl w:val="0"/>
          <w:numId w:val="16"/>
        </w:numPr>
        <w:spacing w:after="120"/>
        <w:ind w:left="426" w:hanging="284"/>
        <w:jc w:val="both"/>
        <w:rPr>
          <w:rFonts w:asciiTheme="majorHAnsi" w:hAnsiTheme="majorHAnsi" w:cs="Tahoma"/>
          <w:b/>
          <w:sz w:val="24"/>
          <w:szCs w:val="24"/>
        </w:rPr>
      </w:pPr>
      <w:r w:rsidRPr="006E468F">
        <w:rPr>
          <w:rStyle w:val="Textoennegrita"/>
          <w:rFonts w:asciiTheme="majorHAnsi" w:hAnsiTheme="majorHAnsi" w:cs="Tahoma"/>
          <w:b w:val="0"/>
          <w:sz w:val="24"/>
          <w:szCs w:val="24"/>
        </w:rPr>
        <w:t>Apoyar en la organización del archivo administrativo.</w:t>
      </w:r>
    </w:p>
    <w:p w:rsidR="0082470C" w:rsidRDefault="0082470C" w:rsidP="00EF6C6C">
      <w:pPr>
        <w:pStyle w:val="Prrafodelista"/>
        <w:spacing w:after="120"/>
        <w:jc w:val="both"/>
        <w:rPr>
          <w:rFonts w:asciiTheme="majorHAnsi" w:hAnsiTheme="majorHAnsi" w:cs="Tahoma"/>
          <w:b/>
          <w:sz w:val="24"/>
          <w:szCs w:val="24"/>
        </w:rPr>
      </w:pPr>
    </w:p>
    <w:p w:rsidR="00EF6C6C" w:rsidRDefault="00EF6C6C" w:rsidP="00EF6C6C">
      <w:pPr>
        <w:pStyle w:val="Prrafodelista"/>
        <w:spacing w:after="120"/>
        <w:jc w:val="both"/>
        <w:rPr>
          <w:rFonts w:asciiTheme="majorHAnsi" w:hAnsiTheme="majorHAnsi" w:cs="Tahoma"/>
          <w:b/>
          <w:sz w:val="24"/>
          <w:szCs w:val="24"/>
        </w:rPr>
      </w:pPr>
    </w:p>
    <w:p w:rsidR="00EF6C6C" w:rsidRPr="006E468F" w:rsidRDefault="00EF6C6C" w:rsidP="00EF6C6C">
      <w:pPr>
        <w:pStyle w:val="Prrafodelista"/>
        <w:spacing w:after="120"/>
        <w:jc w:val="both"/>
        <w:rPr>
          <w:rFonts w:asciiTheme="majorHAnsi" w:hAnsiTheme="majorHAnsi" w:cs="Tahoma"/>
          <w:b/>
          <w:sz w:val="24"/>
          <w:szCs w:val="24"/>
        </w:rPr>
      </w:pPr>
    </w:p>
    <w:p w:rsidR="00544434" w:rsidRPr="006E468F" w:rsidRDefault="00DF4123" w:rsidP="00EF6C6C">
      <w:pPr>
        <w:pStyle w:val="Prrafodelista"/>
        <w:numPr>
          <w:ilvl w:val="0"/>
          <w:numId w:val="14"/>
        </w:numPr>
        <w:spacing w:after="120"/>
        <w:ind w:left="425" w:hanging="425"/>
        <w:jc w:val="both"/>
        <w:rPr>
          <w:rFonts w:asciiTheme="majorHAnsi" w:hAnsiTheme="majorHAnsi" w:cs="Tahoma"/>
          <w:b/>
          <w:sz w:val="24"/>
          <w:szCs w:val="24"/>
        </w:rPr>
      </w:pPr>
      <w:r w:rsidRPr="006E468F">
        <w:rPr>
          <w:rFonts w:asciiTheme="majorHAnsi" w:hAnsiTheme="majorHAnsi" w:cs="Tahoma"/>
          <w:b/>
          <w:sz w:val="24"/>
          <w:szCs w:val="24"/>
        </w:rPr>
        <w:t>PRODUCTO ESPERADO:</w:t>
      </w:r>
    </w:p>
    <w:p w:rsidR="00125641" w:rsidRPr="00125641" w:rsidRDefault="00125641" w:rsidP="00EF6C6C">
      <w:pPr>
        <w:pStyle w:val="Prrafodelista"/>
        <w:spacing w:after="120"/>
        <w:ind w:left="426"/>
        <w:jc w:val="both"/>
        <w:rPr>
          <w:rFonts w:asciiTheme="majorHAnsi" w:hAnsiTheme="majorHAnsi" w:cs="Tahoma"/>
          <w:sz w:val="12"/>
          <w:szCs w:val="12"/>
        </w:rPr>
      </w:pPr>
    </w:p>
    <w:p w:rsidR="00E7532B" w:rsidRPr="006E468F" w:rsidRDefault="00E7532B" w:rsidP="00EF6C6C">
      <w:pPr>
        <w:pStyle w:val="Prrafodelista"/>
        <w:numPr>
          <w:ilvl w:val="0"/>
          <w:numId w:val="19"/>
        </w:numPr>
        <w:spacing w:after="120"/>
        <w:ind w:left="426" w:hanging="284"/>
        <w:jc w:val="both"/>
        <w:rPr>
          <w:rFonts w:asciiTheme="majorHAnsi" w:hAnsiTheme="majorHAnsi" w:cs="Tahoma"/>
          <w:sz w:val="24"/>
          <w:szCs w:val="24"/>
        </w:rPr>
      </w:pPr>
      <w:r w:rsidRPr="006E468F">
        <w:rPr>
          <w:rFonts w:asciiTheme="majorHAnsi" w:hAnsiTheme="majorHAnsi" w:cs="Tahoma"/>
          <w:sz w:val="24"/>
          <w:szCs w:val="24"/>
        </w:rPr>
        <w:t>Plan de trabajo que defina la estrategia a utilizar para el desarrollo de la consultoría y el cronograma de actividades, en apoyo a la ejecución del IV trimestres del Plan Operativo Anual de la Dirección y Subdirecc</w:t>
      </w:r>
      <w:r w:rsidR="00502FE7" w:rsidRPr="006E468F">
        <w:rPr>
          <w:rFonts w:asciiTheme="majorHAnsi" w:hAnsiTheme="majorHAnsi" w:cs="Tahoma"/>
          <w:sz w:val="24"/>
          <w:szCs w:val="24"/>
        </w:rPr>
        <w:t>iones de Currículo y Evaluación e i</w:t>
      </w:r>
      <w:r w:rsidRPr="006E468F">
        <w:rPr>
          <w:rFonts w:asciiTheme="majorHAnsi" w:hAnsiTheme="majorHAnsi" w:cs="Tahoma"/>
          <w:sz w:val="24"/>
          <w:szCs w:val="24"/>
        </w:rPr>
        <w:t>nf</w:t>
      </w:r>
      <w:r w:rsidR="00502FE7" w:rsidRPr="006E468F">
        <w:rPr>
          <w:rFonts w:asciiTheme="majorHAnsi" w:hAnsiTheme="majorHAnsi" w:cs="Tahoma"/>
          <w:sz w:val="24"/>
          <w:szCs w:val="24"/>
        </w:rPr>
        <w:t>orme</w:t>
      </w:r>
      <w:r w:rsidRPr="006E468F">
        <w:rPr>
          <w:rFonts w:asciiTheme="majorHAnsi" w:hAnsiTheme="majorHAnsi" w:cs="Tahoma"/>
          <w:sz w:val="24"/>
          <w:szCs w:val="24"/>
        </w:rPr>
        <w:t xml:space="preserve"> de avances sobre el Plan de Trabajo de la consultoría en el marco del cumplimiento de lo establecido. </w:t>
      </w:r>
      <w:r w:rsidR="00502FE7" w:rsidRPr="006E468F">
        <w:rPr>
          <w:rFonts w:asciiTheme="majorHAnsi" w:hAnsiTheme="majorHAnsi" w:cs="Tahoma"/>
          <w:sz w:val="24"/>
          <w:szCs w:val="24"/>
        </w:rPr>
        <w:t>(</w:t>
      </w:r>
      <w:r w:rsidR="00DE33C6" w:rsidRPr="006E468F">
        <w:rPr>
          <w:rFonts w:asciiTheme="majorHAnsi" w:hAnsiTheme="majorHAnsi" w:cs="Tahoma"/>
          <w:sz w:val="24"/>
          <w:szCs w:val="24"/>
        </w:rPr>
        <w:t>16</w:t>
      </w:r>
      <w:r w:rsidR="00502FE7" w:rsidRPr="006E468F">
        <w:rPr>
          <w:rFonts w:asciiTheme="majorHAnsi" w:hAnsiTheme="majorHAnsi" w:cs="Tahoma"/>
          <w:sz w:val="24"/>
          <w:szCs w:val="24"/>
        </w:rPr>
        <w:t xml:space="preserve"> de noviembre).</w:t>
      </w:r>
    </w:p>
    <w:p w:rsidR="00864347" w:rsidRPr="006E468F" w:rsidRDefault="00E7532B" w:rsidP="00EF6C6C">
      <w:pPr>
        <w:pStyle w:val="Prrafodelista"/>
        <w:numPr>
          <w:ilvl w:val="0"/>
          <w:numId w:val="19"/>
        </w:numPr>
        <w:spacing w:after="120"/>
        <w:ind w:left="426" w:hanging="284"/>
        <w:jc w:val="both"/>
        <w:rPr>
          <w:rFonts w:asciiTheme="majorHAnsi" w:hAnsiTheme="majorHAnsi" w:cs="Tahoma"/>
          <w:sz w:val="24"/>
          <w:szCs w:val="24"/>
        </w:rPr>
      </w:pPr>
      <w:r w:rsidRPr="006E468F">
        <w:rPr>
          <w:rFonts w:asciiTheme="majorHAnsi" w:hAnsiTheme="majorHAnsi" w:cs="Tahoma"/>
          <w:sz w:val="24"/>
          <w:szCs w:val="24"/>
        </w:rPr>
        <w:t xml:space="preserve">Informe Final de la consultoría en donde deberá dejar evidenciado el cumplimiento del apoyo brindado a la ejecución física y presupuestaria </w:t>
      </w:r>
      <w:r w:rsidR="00864347" w:rsidRPr="006E468F">
        <w:rPr>
          <w:rFonts w:asciiTheme="majorHAnsi" w:hAnsiTheme="majorHAnsi" w:cs="Tahoma"/>
          <w:sz w:val="24"/>
          <w:szCs w:val="24"/>
        </w:rPr>
        <w:t>del IV trimestre del plan operativo anual de la Dirección y Subdirecciones de Currículo y Evaluación.</w:t>
      </w:r>
      <w:r w:rsidR="00502FE7" w:rsidRPr="006E468F">
        <w:rPr>
          <w:rFonts w:asciiTheme="majorHAnsi" w:hAnsiTheme="majorHAnsi" w:cs="Tahoma"/>
          <w:sz w:val="24"/>
          <w:szCs w:val="24"/>
        </w:rPr>
        <w:t xml:space="preserve"> (</w:t>
      </w:r>
      <w:r w:rsidR="008C7954" w:rsidRPr="006E468F">
        <w:rPr>
          <w:rFonts w:asciiTheme="majorHAnsi" w:hAnsiTheme="majorHAnsi" w:cs="Tahoma"/>
          <w:sz w:val="24"/>
          <w:szCs w:val="24"/>
        </w:rPr>
        <w:t>06</w:t>
      </w:r>
      <w:r w:rsidR="00DE33C6" w:rsidRPr="006E468F">
        <w:rPr>
          <w:rFonts w:asciiTheme="majorHAnsi" w:hAnsiTheme="majorHAnsi" w:cs="Tahoma"/>
          <w:sz w:val="24"/>
          <w:szCs w:val="24"/>
        </w:rPr>
        <w:t xml:space="preserve"> de</w:t>
      </w:r>
      <w:r w:rsidR="008C7954" w:rsidRPr="006E468F">
        <w:rPr>
          <w:rFonts w:asciiTheme="majorHAnsi" w:hAnsiTheme="majorHAnsi" w:cs="Tahoma"/>
          <w:sz w:val="24"/>
          <w:szCs w:val="24"/>
        </w:rPr>
        <w:t xml:space="preserve"> diciembre)</w:t>
      </w:r>
    </w:p>
    <w:p w:rsidR="00502FE7" w:rsidRPr="006E468F" w:rsidRDefault="00502FE7" w:rsidP="00EF6C6C">
      <w:pPr>
        <w:pStyle w:val="Prrafodelista"/>
        <w:spacing w:after="120"/>
        <w:jc w:val="both"/>
        <w:rPr>
          <w:rFonts w:asciiTheme="majorHAnsi" w:hAnsiTheme="majorHAnsi" w:cs="Tahoma"/>
          <w:sz w:val="24"/>
          <w:szCs w:val="24"/>
        </w:rPr>
      </w:pPr>
    </w:p>
    <w:p w:rsidR="00E7532B" w:rsidRDefault="00E7532B" w:rsidP="00EF6C6C">
      <w:pPr>
        <w:spacing w:after="120"/>
        <w:jc w:val="both"/>
        <w:rPr>
          <w:rFonts w:asciiTheme="majorHAnsi" w:hAnsiTheme="majorHAnsi" w:cs="Tahoma"/>
          <w:sz w:val="24"/>
          <w:szCs w:val="24"/>
        </w:rPr>
      </w:pPr>
      <w:r w:rsidRPr="006E468F">
        <w:rPr>
          <w:rFonts w:asciiTheme="majorHAnsi" w:hAnsiTheme="majorHAnsi" w:cs="Tahoma"/>
          <w:sz w:val="24"/>
          <w:szCs w:val="24"/>
        </w:rPr>
        <w:t>Los productos deberán ser presentado en forma física y digital ante la Dirección General de Currículo y Evaluación para su visto bueno y aprobación, requisito evidente para el trámite de pago.</w:t>
      </w:r>
    </w:p>
    <w:p w:rsidR="006E468F" w:rsidRPr="00EF6C6C" w:rsidRDefault="006E468F" w:rsidP="00EF6C6C">
      <w:pPr>
        <w:spacing w:after="120"/>
        <w:ind w:left="360"/>
        <w:jc w:val="both"/>
        <w:rPr>
          <w:rFonts w:asciiTheme="majorHAnsi" w:hAnsiTheme="majorHAnsi" w:cs="Tahoma"/>
          <w:sz w:val="12"/>
          <w:szCs w:val="12"/>
        </w:rPr>
      </w:pPr>
    </w:p>
    <w:p w:rsidR="00544434" w:rsidRPr="006E468F" w:rsidRDefault="00544434" w:rsidP="00EF6C6C">
      <w:pPr>
        <w:spacing w:after="120"/>
        <w:ind w:left="426" w:hanging="426"/>
        <w:jc w:val="both"/>
        <w:rPr>
          <w:rFonts w:asciiTheme="majorHAnsi" w:hAnsiTheme="majorHAnsi" w:cs="Tahoma"/>
          <w:b/>
          <w:sz w:val="24"/>
          <w:szCs w:val="24"/>
        </w:rPr>
      </w:pPr>
      <w:r w:rsidRPr="006E468F">
        <w:rPr>
          <w:rFonts w:asciiTheme="majorHAnsi" w:hAnsiTheme="majorHAnsi" w:cs="Tahoma"/>
          <w:b/>
          <w:sz w:val="24"/>
          <w:szCs w:val="24"/>
        </w:rPr>
        <w:t xml:space="preserve">VI. </w:t>
      </w:r>
      <w:r w:rsidR="006E468F">
        <w:rPr>
          <w:rFonts w:asciiTheme="majorHAnsi" w:hAnsiTheme="majorHAnsi" w:cs="Tahoma"/>
          <w:b/>
          <w:sz w:val="24"/>
          <w:szCs w:val="24"/>
        </w:rPr>
        <w:t xml:space="preserve"> </w:t>
      </w:r>
      <w:r w:rsidRPr="006E468F">
        <w:rPr>
          <w:rFonts w:asciiTheme="majorHAnsi" w:hAnsiTheme="majorHAnsi" w:cs="Tahoma"/>
          <w:b/>
          <w:sz w:val="24"/>
          <w:szCs w:val="24"/>
        </w:rPr>
        <w:t>PERFIL DEL CONSULTOR:</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Poseer como un</w:t>
      </w:r>
      <w:r w:rsidR="00033952" w:rsidRPr="006E468F">
        <w:rPr>
          <w:rFonts w:asciiTheme="majorHAnsi" w:hAnsiTheme="majorHAnsi" w:cs="Tahoma"/>
          <w:sz w:val="24"/>
          <w:szCs w:val="24"/>
          <w:lang w:val="es-ES"/>
        </w:rPr>
        <w:t xml:space="preserve"> título universitario o pasante en una carrera afín al desarrollo de las actividades.</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 xml:space="preserve">Poseer uno o más años de experiencia en trabajo administrativo dentro o fuera de la Secretaría de Educación </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 xml:space="preserve">Conocimiento de las normas, leyes y reglamentos que regulan el sistema administrativo y financiero nacional. </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Conocimiento de computación y paquetes administrativos. Manejo avanzado del EXCELL.</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Habilidad para seguir instrucciones y trabajo en equipo.</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Destreza para comunicarse fluidamente tanto en forma oral como escrita.</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Disponibilidad de trabajo a tiempo completo.</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Disponibilidad de trasladarse en el ámbito nacional.</w:t>
      </w:r>
    </w:p>
    <w:p w:rsidR="00CD2725" w:rsidRPr="006E468F" w:rsidRDefault="00CD2725" w:rsidP="00EF6C6C">
      <w:pPr>
        <w:pStyle w:val="Prrafodelista"/>
        <w:numPr>
          <w:ilvl w:val="0"/>
          <w:numId w:val="18"/>
        </w:numPr>
        <w:spacing w:after="120"/>
        <w:ind w:left="426" w:hanging="284"/>
        <w:jc w:val="both"/>
        <w:rPr>
          <w:rFonts w:asciiTheme="majorHAnsi" w:hAnsiTheme="majorHAnsi" w:cs="Tahoma"/>
          <w:sz w:val="24"/>
          <w:szCs w:val="24"/>
          <w:lang w:val="es-ES"/>
        </w:rPr>
      </w:pPr>
      <w:r w:rsidRPr="006E468F">
        <w:rPr>
          <w:rFonts w:asciiTheme="majorHAnsi" w:hAnsiTheme="majorHAnsi" w:cs="Tahoma"/>
          <w:sz w:val="24"/>
          <w:szCs w:val="24"/>
          <w:lang w:val="es-ES"/>
        </w:rPr>
        <w:t>Capacidad de trabajo bajo presión.</w:t>
      </w:r>
    </w:p>
    <w:p w:rsidR="00544434" w:rsidRPr="00EF6C6C" w:rsidRDefault="00544434" w:rsidP="00EF6C6C">
      <w:pPr>
        <w:spacing w:after="120"/>
        <w:jc w:val="both"/>
        <w:rPr>
          <w:rFonts w:asciiTheme="majorHAnsi" w:hAnsiTheme="majorHAnsi" w:cs="Tahoma"/>
          <w:b/>
          <w:sz w:val="12"/>
          <w:szCs w:val="12"/>
          <w:lang w:val="es-ES"/>
        </w:rPr>
      </w:pPr>
    </w:p>
    <w:p w:rsidR="00CD2725" w:rsidRPr="006E468F" w:rsidRDefault="00DF4123" w:rsidP="00EF6C6C">
      <w:pPr>
        <w:pStyle w:val="Prrafodelista"/>
        <w:numPr>
          <w:ilvl w:val="0"/>
          <w:numId w:val="15"/>
        </w:numPr>
        <w:spacing w:after="120"/>
        <w:ind w:left="426" w:hanging="426"/>
        <w:jc w:val="both"/>
        <w:rPr>
          <w:rFonts w:asciiTheme="majorHAnsi" w:hAnsiTheme="majorHAnsi" w:cs="Tahoma"/>
          <w:b/>
          <w:sz w:val="24"/>
          <w:szCs w:val="24"/>
        </w:rPr>
      </w:pPr>
      <w:r w:rsidRPr="006E468F">
        <w:rPr>
          <w:rFonts w:asciiTheme="majorHAnsi" w:hAnsiTheme="majorHAnsi" w:cs="Tahoma"/>
          <w:b/>
          <w:sz w:val="24"/>
          <w:szCs w:val="24"/>
        </w:rPr>
        <w:t>CONDICIONES DE PARTICIPACIÓN</w:t>
      </w:r>
    </w:p>
    <w:p w:rsidR="00125641" w:rsidRPr="00125641" w:rsidRDefault="00125641" w:rsidP="00EF6C6C">
      <w:pPr>
        <w:spacing w:after="120"/>
        <w:jc w:val="both"/>
        <w:rPr>
          <w:rFonts w:asciiTheme="majorHAnsi" w:hAnsiTheme="majorHAnsi"/>
          <w:sz w:val="24"/>
          <w:szCs w:val="24"/>
        </w:rPr>
      </w:pPr>
      <w:r w:rsidRPr="00125641">
        <w:rPr>
          <w:rFonts w:asciiTheme="majorHAnsi" w:hAnsiTheme="majorHAnsi"/>
          <w:sz w:val="24"/>
          <w:szCs w:val="24"/>
        </w:rPr>
        <w:t>Los interesados en participar deberán entregar  en la Dirección General de Adquisiciones, ubicada en el Edificio Principal de la Secretaría de Educación Primera avenida entre segunda y tercera calle, Comayagüela M.D.C., Honduras, C.A., a más tardar a las 5:00 p.m. del día 17 de Octubre del año en curso, un sobre cerrado debidamente rotulado con su nombre completo, número de identidad, número y nombre del proceso para el cual desea aplicar, adjuntando lo siguiente:</w:t>
      </w:r>
    </w:p>
    <w:p w:rsidR="00544434" w:rsidRPr="00EF6C6C" w:rsidRDefault="00DF4123" w:rsidP="00EF6C6C">
      <w:pPr>
        <w:pStyle w:val="Prrafodelista"/>
        <w:spacing w:after="120"/>
        <w:ind w:left="1080"/>
        <w:jc w:val="both"/>
        <w:rPr>
          <w:rFonts w:asciiTheme="majorHAnsi" w:hAnsiTheme="majorHAnsi" w:cs="Tahoma"/>
          <w:b/>
          <w:sz w:val="12"/>
          <w:szCs w:val="12"/>
        </w:rPr>
      </w:pPr>
      <w:r w:rsidRPr="006E468F">
        <w:rPr>
          <w:rFonts w:asciiTheme="majorHAnsi" w:hAnsiTheme="majorHAnsi" w:cs="Tahoma"/>
          <w:b/>
          <w:sz w:val="24"/>
          <w:szCs w:val="24"/>
        </w:rPr>
        <w:t xml:space="preserve"> </w:t>
      </w:r>
    </w:p>
    <w:p w:rsidR="00350A11" w:rsidRPr="006E468F" w:rsidRDefault="00350A11"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t>Hoja de vida (currículo vita</w:t>
      </w:r>
      <w:r w:rsidR="00CD2725" w:rsidRPr="006E468F">
        <w:rPr>
          <w:rFonts w:asciiTheme="majorHAnsi" w:hAnsiTheme="majorHAnsi" w:cs="Tahoma"/>
          <w:sz w:val="24"/>
          <w:szCs w:val="24"/>
        </w:rPr>
        <w:t>e</w:t>
      </w:r>
      <w:r w:rsidRPr="006E468F">
        <w:rPr>
          <w:rFonts w:asciiTheme="majorHAnsi" w:hAnsiTheme="majorHAnsi" w:cs="Tahoma"/>
          <w:sz w:val="24"/>
          <w:szCs w:val="24"/>
        </w:rPr>
        <w:t xml:space="preserve">) </w:t>
      </w:r>
    </w:p>
    <w:p w:rsidR="00350A11" w:rsidRPr="006E468F" w:rsidRDefault="00350A11"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t xml:space="preserve">Copia de Titulo de Educación </w:t>
      </w:r>
      <w:r w:rsidR="00CD2725" w:rsidRPr="006E468F">
        <w:rPr>
          <w:rFonts w:asciiTheme="majorHAnsi" w:hAnsiTheme="majorHAnsi" w:cs="Tahoma"/>
          <w:sz w:val="24"/>
          <w:szCs w:val="24"/>
        </w:rPr>
        <w:t>Superior</w:t>
      </w:r>
      <w:r w:rsidRPr="006E468F">
        <w:rPr>
          <w:rFonts w:asciiTheme="majorHAnsi" w:hAnsiTheme="majorHAnsi" w:cs="Tahoma"/>
          <w:sz w:val="24"/>
          <w:szCs w:val="24"/>
        </w:rPr>
        <w:t xml:space="preserve"> </w:t>
      </w:r>
    </w:p>
    <w:p w:rsidR="00350A11" w:rsidRPr="006E468F" w:rsidRDefault="00350A11"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lastRenderedPageBreak/>
        <w:t>Copia de Tarjeta de Identidad</w:t>
      </w:r>
    </w:p>
    <w:p w:rsidR="00350A11" w:rsidRPr="006E468F" w:rsidRDefault="00350A11"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t xml:space="preserve">Antecedentes penales </w:t>
      </w:r>
    </w:p>
    <w:p w:rsidR="00350A11" w:rsidRPr="006E468F" w:rsidRDefault="00350A11"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t>Fotocopia de RTN</w:t>
      </w:r>
    </w:p>
    <w:p w:rsidR="000C359C" w:rsidRPr="006E468F" w:rsidRDefault="000C359C" w:rsidP="00EF6C6C">
      <w:pPr>
        <w:pStyle w:val="Prrafodelista"/>
        <w:numPr>
          <w:ilvl w:val="0"/>
          <w:numId w:val="12"/>
        </w:numPr>
        <w:spacing w:after="120"/>
        <w:ind w:left="1134" w:hanging="425"/>
        <w:jc w:val="both"/>
        <w:rPr>
          <w:rFonts w:asciiTheme="majorHAnsi" w:hAnsiTheme="majorHAnsi" w:cs="Tahoma"/>
          <w:sz w:val="24"/>
          <w:szCs w:val="24"/>
        </w:rPr>
      </w:pPr>
      <w:r w:rsidRPr="006E468F">
        <w:rPr>
          <w:rFonts w:asciiTheme="majorHAnsi" w:hAnsiTheme="majorHAnsi" w:cs="Tahoma"/>
          <w:sz w:val="24"/>
          <w:szCs w:val="24"/>
        </w:rPr>
        <w:t>PIN SIAFI</w:t>
      </w:r>
    </w:p>
    <w:p w:rsidR="00544434" w:rsidRPr="00EF6C6C" w:rsidRDefault="00544434" w:rsidP="00EF6C6C">
      <w:pPr>
        <w:spacing w:after="120"/>
        <w:jc w:val="both"/>
        <w:rPr>
          <w:rFonts w:asciiTheme="majorHAnsi" w:hAnsiTheme="majorHAnsi" w:cs="Tahoma"/>
          <w:b/>
          <w:sz w:val="12"/>
          <w:szCs w:val="12"/>
        </w:rPr>
      </w:pPr>
    </w:p>
    <w:p w:rsidR="00350A11" w:rsidRPr="006E468F" w:rsidRDefault="00350A11" w:rsidP="00EF6C6C">
      <w:pPr>
        <w:pStyle w:val="Prrafodelista"/>
        <w:numPr>
          <w:ilvl w:val="0"/>
          <w:numId w:val="15"/>
        </w:numPr>
        <w:spacing w:after="120"/>
        <w:ind w:left="426" w:hanging="426"/>
        <w:jc w:val="both"/>
        <w:rPr>
          <w:rFonts w:asciiTheme="majorHAnsi" w:hAnsiTheme="majorHAnsi" w:cs="Tahoma"/>
          <w:b/>
          <w:sz w:val="24"/>
          <w:szCs w:val="24"/>
        </w:rPr>
      </w:pPr>
      <w:r w:rsidRPr="006E468F">
        <w:rPr>
          <w:rFonts w:asciiTheme="majorHAnsi" w:hAnsiTheme="majorHAnsi" w:cs="Tahoma"/>
          <w:b/>
          <w:sz w:val="24"/>
          <w:szCs w:val="24"/>
        </w:rPr>
        <w:t>PERIODO DE CONTRATACIÓN</w:t>
      </w:r>
    </w:p>
    <w:p w:rsidR="00350A11" w:rsidRDefault="00350A11" w:rsidP="00EF6C6C">
      <w:pPr>
        <w:spacing w:after="120"/>
        <w:jc w:val="both"/>
        <w:rPr>
          <w:rFonts w:asciiTheme="majorHAnsi" w:hAnsiTheme="majorHAnsi" w:cs="Tahoma"/>
          <w:sz w:val="24"/>
          <w:szCs w:val="24"/>
        </w:rPr>
      </w:pPr>
      <w:r w:rsidRPr="006E468F">
        <w:rPr>
          <w:rFonts w:asciiTheme="majorHAnsi" w:hAnsiTheme="majorHAnsi" w:cs="Tahoma"/>
          <w:sz w:val="24"/>
          <w:szCs w:val="24"/>
        </w:rPr>
        <w:t xml:space="preserve">Sera </w:t>
      </w:r>
      <w:r w:rsidR="00444A4D" w:rsidRPr="006E468F">
        <w:rPr>
          <w:rFonts w:asciiTheme="majorHAnsi" w:hAnsiTheme="majorHAnsi" w:cs="Tahoma"/>
          <w:sz w:val="24"/>
          <w:szCs w:val="24"/>
        </w:rPr>
        <w:t xml:space="preserve">a </w:t>
      </w:r>
      <w:r w:rsidRPr="006E468F">
        <w:rPr>
          <w:rFonts w:asciiTheme="majorHAnsi" w:hAnsiTheme="majorHAnsi" w:cs="Tahoma"/>
          <w:sz w:val="24"/>
          <w:szCs w:val="24"/>
        </w:rPr>
        <w:t xml:space="preserve">partir del </w:t>
      </w:r>
      <w:r w:rsidR="005A7E17" w:rsidRPr="006E468F">
        <w:rPr>
          <w:rFonts w:asciiTheme="majorHAnsi" w:hAnsiTheme="majorHAnsi" w:cs="Tahoma"/>
          <w:sz w:val="24"/>
          <w:szCs w:val="24"/>
        </w:rPr>
        <w:t>22</w:t>
      </w:r>
      <w:r w:rsidRPr="006E468F">
        <w:rPr>
          <w:rFonts w:asciiTheme="majorHAnsi" w:hAnsiTheme="majorHAnsi" w:cs="Tahoma"/>
          <w:sz w:val="24"/>
          <w:szCs w:val="24"/>
        </w:rPr>
        <w:t xml:space="preserve"> de </w:t>
      </w:r>
      <w:r w:rsidR="00444A4D" w:rsidRPr="006E468F">
        <w:rPr>
          <w:rFonts w:asciiTheme="majorHAnsi" w:hAnsiTheme="majorHAnsi" w:cs="Tahoma"/>
          <w:sz w:val="24"/>
          <w:szCs w:val="24"/>
        </w:rPr>
        <w:t>octu</w:t>
      </w:r>
      <w:r w:rsidRPr="006E468F">
        <w:rPr>
          <w:rFonts w:asciiTheme="majorHAnsi" w:hAnsiTheme="majorHAnsi" w:cs="Tahoma"/>
          <w:sz w:val="24"/>
          <w:szCs w:val="24"/>
        </w:rPr>
        <w:t xml:space="preserve">bre al </w:t>
      </w:r>
      <w:r w:rsidR="005A7E17" w:rsidRPr="006E468F">
        <w:rPr>
          <w:rFonts w:asciiTheme="majorHAnsi" w:hAnsiTheme="majorHAnsi" w:cs="Tahoma"/>
          <w:sz w:val="24"/>
          <w:szCs w:val="24"/>
        </w:rPr>
        <w:t>30</w:t>
      </w:r>
      <w:r w:rsidR="00CD2725" w:rsidRPr="006E468F">
        <w:rPr>
          <w:rFonts w:asciiTheme="majorHAnsi" w:hAnsiTheme="majorHAnsi" w:cs="Tahoma"/>
          <w:sz w:val="24"/>
          <w:szCs w:val="24"/>
        </w:rPr>
        <w:t xml:space="preserve"> de diciembre</w:t>
      </w:r>
      <w:r w:rsidRPr="006E468F">
        <w:rPr>
          <w:rFonts w:asciiTheme="majorHAnsi" w:hAnsiTheme="majorHAnsi" w:cs="Tahoma"/>
          <w:sz w:val="24"/>
          <w:szCs w:val="24"/>
        </w:rPr>
        <w:t xml:space="preserve"> del presente año. Los productos deben ser entregados con la aprobación por escrito de </w:t>
      </w:r>
      <w:r w:rsidR="00904BA5" w:rsidRPr="006E468F">
        <w:rPr>
          <w:rFonts w:asciiTheme="majorHAnsi" w:hAnsiTheme="majorHAnsi" w:cs="Tahoma"/>
          <w:sz w:val="24"/>
          <w:szCs w:val="24"/>
        </w:rPr>
        <w:t>la Dirección General de Currículo y Evaluación.</w:t>
      </w:r>
    </w:p>
    <w:p w:rsidR="00125641" w:rsidRPr="00EF6C6C" w:rsidRDefault="00125641" w:rsidP="00EF6C6C">
      <w:pPr>
        <w:spacing w:after="120"/>
        <w:jc w:val="both"/>
        <w:rPr>
          <w:rFonts w:asciiTheme="majorHAnsi" w:hAnsiTheme="majorHAnsi" w:cs="Tahoma"/>
          <w:sz w:val="12"/>
          <w:szCs w:val="12"/>
        </w:rPr>
      </w:pPr>
    </w:p>
    <w:p w:rsidR="00350A11" w:rsidRPr="006E468F" w:rsidRDefault="00350A11" w:rsidP="00EF6C6C">
      <w:pPr>
        <w:pStyle w:val="Prrafodelista"/>
        <w:numPr>
          <w:ilvl w:val="0"/>
          <w:numId w:val="15"/>
        </w:numPr>
        <w:spacing w:after="120"/>
        <w:ind w:left="426" w:hanging="426"/>
        <w:jc w:val="both"/>
        <w:rPr>
          <w:rFonts w:asciiTheme="majorHAnsi" w:hAnsiTheme="majorHAnsi" w:cs="Tahoma"/>
          <w:b/>
          <w:sz w:val="24"/>
          <w:szCs w:val="24"/>
        </w:rPr>
      </w:pPr>
      <w:r w:rsidRPr="006E468F">
        <w:rPr>
          <w:rFonts w:asciiTheme="majorHAnsi" w:hAnsiTheme="majorHAnsi" w:cs="Tahoma"/>
          <w:b/>
          <w:sz w:val="24"/>
          <w:szCs w:val="24"/>
        </w:rPr>
        <w:t>HONORARIOS</w:t>
      </w:r>
    </w:p>
    <w:p w:rsidR="00502FE7" w:rsidRDefault="00904BA5" w:rsidP="00EF6C6C">
      <w:pPr>
        <w:spacing w:after="120"/>
        <w:jc w:val="both"/>
        <w:rPr>
          <w:rFonts w:asciiTheme="majorHAnsi" w:hAnsiTheme="majorHAnsi" w:cs="Tahoma"/>
          <w:sz w:val="24"/>
          <w:szCs w:val="24"/>
        </w:rPr>
      </w:pPr>
      <w:r w:rsidRPr="006E468F">
        <w:rPr>
          <w:rFonts w:asciiTheme="majorHAnsi" w:hAnsiTheme="majorHAnsi" w:cs="Tahoma"/>
          <w:sz w:val="24"/>
          <w:szCs w:val="24"/>
        </w:rPr>
        <w:t>El</w:t>
      </w:r>
      <w:r w:rsidR="00734594" w:rsidRPr="006E468F">
        <w:rPr>
          <w:rFonts w:asciiTheme="majorHAnsi" w:hAnsiTheme="majorHAnsi" w:cs="Tahoma"/>
          <w:sz w:val="24"/>
          <w:szCs w:val="24"/>
        </w:rPr>
        <w:t>/la</w:t>
      </w:r>
      <w:r w:rsidR="00350A11" w:rsidRPr="006E468F">
        <w:rPr>
          <w:rFonts w:asciiTheme="majorHAnsi" w:hAnsiTheme="majorHAnsi" w:cs="Tahoma"/>
          <w:sz w:val="24"/>
          <w:szCs w:val="24"/>
        </w:rPr>
        <w:t xml:space="preserve"> </w:t>
      </w:r>
      <w:r w:rsidR="00734594" w:rsidRPr="006E468F">
        <w:rPr>
          <w:rFonts w:asciiTheme="majorHAnsi" w:hAnsiTheme="majorHAnsi" w:cs="Tahoma"/>
          <w:sz w:val="24"/>
          <w:szCs w:val="24"/>
        </w:rPr>
        <w:t>asistente administrativo</w:t>
      </w:r>
      <w:r w:rsidR="00350A11" w:rsidRPr="006E468F">
        <w:rPr>
          <w:rFonts w:asciiTheme="majorHAnsi" w:hAnsiTheme="majorHAnsi" w:cs="Tahoma"/>
          <w:sz w:val="24"/>
          <w:szCs w:val="24"/>
        </w:rPr>
        <w:t xml:space="preserve"> recibirá </w:t>
      </w:r>
      <w:r w:rsidR="00502FE7" w:rsidRPr="006E468F">
        <w:rPr>
          <w:rFonts w:asciiTheme="majorHAnsi" w:hAnsiTheme="majorHAnsi" w:cs="Tahoma"/>
          <w:sz w:val="24"/>
          <w:szCs w:val="24"/>
        </w:rPr>
        <w:t xml:space="preserve">en total la cantidad de </w:t>
      </w:r>
      <w:r w:rsidR="00502FE7" w:rsidRPr="006E468F">
        <w:rPr>
          <w:rFonts w:asciiTheme="majorHAnsi" w:hAnsiTheme="majorHAnsi" w:cs="Tahoma"/>
          <w:b/>
          <w:sz w:val="24"/>
          <w:szCs w:val="24"/>
        </w:rPr>
        <w:t>CUARENTA MIL LEMPIRAS EXACTOS</w:t>
      </w:r>
      <w:r w:rsidR="00502FE7" w:rsidRPr="006E468F">
        <w:rPr>
          <w:rFonts w:asciiTheme="majorHAnsi" w:hAnsiTheme="majorHAnsi" w:cs="Tahoma"/>
          <w:sz w:val="24"/>
          <w:szCs w:val="24"/>
        </w:rPr>
        <w:t xml:space="preserve"> </w:t>
      </w:r>
      <w:r w:rsidR="00502FE7" w:rsidRPr="006E468F">
        <w:rPr>
          <w:rFonts w:asciiTheme="majorHAnsi" w:hAnsiTheme="majorHAnsi" w:cs="Tahoma"/>
          <w:b/>
          <w:sz w:val="24"/>
          <w:szCs w:val="24"/>
        </w:rPr>
        <w:t xml:space="preserve">(L.40.000.00), diferido </w:t>
      </w:r>
      <w:r w:rsidR="00FF03EB" w:rsidRPr="006E468F">
        <w:rPr>
          <w:rFonts w:asciiTheme="majorHAnsi" w:hAnsiTheme="majorHAnsi" w:cs="Tahoma"/>
          <w:b/>
          <w:sz w:val="24"/>
          <w:szCs w:val="24"/>
        </w:rPr>
        <w:t xml:space="preserve">en </w:t>
      </w:r>
      <w:r w:rsidR="00502FE7" w:rsidRPr="006E468F">
        <w:rPr>
          <w:rFonts w:asciiTheme="majorHAnsi" w:hAnsiTheme="majorHAnsi" w:cs="Tahoma"/>
          <w:b/>
          <w:sz w:val="24"/>
          <w:szCs w:val="24"/>
        </w:rPr>
        <w:t xml:space="preserve">la CANTIDAD DE VEINTE MIL LEMPIRAS (L. 20,000.00) </w:t>
      </w:r>
      <w:r w:rsidR="00FF03EB" w:rsidRPr="006E468F">
        <w:rPr>
          <w:rFonts w:asciiTheme="majorHAnsi" w:hAnsiTheme="majorHAnsi" w:cs="Tahoma"/>
          <w:sz w:val="24"/>
          <w:szCs w:val="24"/>
        </w:rPr>
        <w:t>por</w:t>
      </w:r>
      <w:r w:rsidR="00FF03EB" w:rsidRPr="006E468F">
        <w:rPr>
          <w:rFonts w:asciiTheme="majorHAnsi" w:hAnsiTheme="majorHAnsi" w:cs="Tahoma"/>
          <w:b/>
          <w:sz w:val="24"/>
          <w:szCs w:val="24"/>
        </w:rPr>
        <w:t xml:space="preserve"> </w:t>
      </w:r>
      <w:r w:rsidR="00502FE7" w:rsidRPr="006E468F">
        <w:rPr>
          <w:rFonts w:asciiTheme="majorHAnsi" w:hAnsiTheme="majorHAnsi" w:cs="Tahoma"/>
          <w:sz w:val="24"/>
          <w:szCs w:val="24"/>
        </w:rPr>
        <w:t>producto entregado</w:t>
      </w:r>
      <w:r w:rsidR="00502FE7" w:rsidRPr="006E468F">
        <w:rPr>
          <w:rFonts w:asciiTheme="majorHAnsi" w:hAnsiTheme="majorHAnsi" w:cs="Tahoma"/>
          <w:b/>
          <w:sz w:val="24"/>
          <w:szCs w:val="24"/>
        </w:rPr>
        <w:t xml:space="preserve">, </w:t>
      </w:r>
      <w:r w:rsidR="00502FE7" w:rsidRPr="006E468F">
        <w:rPr>
          <w:rFonts w:asciiTheme="majorHAnsi" w:hAnsiTheme="majorHAnsi" w:cs="Tahoma"/>
          <w:sz w:val="24"/>
          <w:szCs w:val="24"/>
        </w:rPr>
        <w:t xml:space="preserve">del cual se hará la deducción del impuesto sobre honorarios profesionales según lo estipulado en la Ley del Impuesto Sobre la Renta. </w:t>
      </w:r>
    </w:p>
    <w:p w:rsidR="00125641" w:rsidRPr="00EF6C6C" w:rsidRDefault="00125641" w:rsidP="00EF6C6C">
      <w:pPr>
        <w:spacing w:after="120"/>
        <w:jc w:val="both"/>
        <w:rPr>
          <w:rFonts w:asciiTheme="majorHAnsi" w:hAnsiTheme="majorHAnsi" w:cs="Tahoma"/>
          <w:sz w:val="12"/>
          <w:szCs w:val="12"/>
        </w:rPr>
      </w:pPr>
    </w:p>
    <w:p w:rsidR="006E468F" w:rsidRPr="006E468F" w:rsidRDefault="006E468F" w:rsidP="00EF6C6C">
      <w:pPr>
        <w:tabs>
          <w:tab w:val="left" w:pos="1470"/>
        </w:tabs>
        <w:spacing w:after="120"/>
        <w:ind w:left="426" w:hanging="426"/>
        <w:jc w:val="both"/>
        <w:rPr>
          <w:rFonts w:asciiTheme="majorHAnsi" w:hAnsiTheme="majorHAnsi" w:cs="Times New Roman"/>
          <w:sz w:val="24"/>
          <w:szCs w:val="24"/>
        </w:rPr>
      </w:pPr>
      <w:r w:rsidRPr="006E468F">
        <w:rPr>
          <w:rFonts w:asciiTheme="majorHAnsi" w:hAnsiTheme="majorHAnsi" w:cs="Times New Roman"/>
          <w:b/>
          <w:sz w:val="24"/>
          <w:szCs w:val="24"/>
        </w:rPr>
        <w:t>X.  IMPUESTOS</w:t>
      </w:r>
      <w:r w:rsidRPr="006E468F">
        <w:rPr>
          <w:rFonts w:asciiTheme="majorHAnsi" w:hAnsiTheme="majorHAnsi" w:cs="Times New Roman"/>
          <w:sz w:val="24"/>
          <w:szCs w:val="24"/>
        </w:rPr>
        <w:t xml:space="preserve"> </w:t>
      </w:r>
    </w:p>
    <w:p w:rsidR="006E468F" w:rsidRPr="006E468F" w:rsidRDefault="006E468F" w:rsidP="00EF6C6C">
      <w:pPr>
        <w:tabs>
          <w:tab w:val="left" w:pos="1470"/>
        </w:tabs>
        <w:spacing w:after="120"/>
        <w:jc w:val="both"/>
        <w:rPr>
          <w:rFonts w:asciiTheme="majorHAnsi" w:hAnsiTheme="majorHAnsi" w:cs="Times New Roman"/>
          <w:sz w:val="24"/>
          <w:szCs w:val="24"/>
        </w:rPr>
      </w:pPr>
      <w:r w:rsidRPr="006E468F">
        <w:rPr>
          <w:rFonts w:asciiTheme="majorHAnsi" w:hAnsiTheme="majorHAnsi" w:cs="Times New Roman"/>
          <w:sz w:val="24"/>
          <w:szCs w:val="24"/>
        </w:rPr>
        <w:t>Se hará deducible el 12.5% del monto total de la consultoría equivalente al pago de honorarios profesionales por concepto de pago de impuesto sobre la renta ISR.</w:t>
      </w:r>
    </w:p>
    <w:p w:rsidR="006E468F" w:rsidRPr="00EF6C6C" w:rsidRDefault="006E468F" w:rsidP="00EF6C6C">
      <w:pPr>
        <w:tabs>
          <w:tab w:val="left" w:pos="1470"/>
        </w:tabs>
        <w:spacing w:after="120"/>
        <w:jc w:val="both"/>
        <w:rPr>
          <w:rFonts w:asciiTheme="majorHAnsi" w:eastAsia="Times New Roman" w:hAnsiTheme="majorHAnsi" w:cs="Times New Roman"/>
          <w:b/>
          <w:sz w:val="12"/>
          <w:szCs w:val="12"/>
        </w:rPr>
      </w:pPr>
    </w:p>
    <w:p w:rsidR="006E468F" w:rsidRPr="006E468F" w:rsidRDefault="006E468F" w:rsidP="00EF6C6C">
      <w:pPr>
        <w:tabs>
          <w:tab w:val="left" w:pos="284"/>
        </w:tabs>
        <w:spacing w:after="120"/>
        <w:ind w:left="284" w:hanging="284"/>
        <w:jc w:val="both"/>
        <w:rPr>
          <w:rFonts w:asciiTheme="majorHAnsi" w:eastAsia="Times New Roman" w:hAnsiTheme="majorHAnsi" w:cs="Times New Roman"/>
          <w:b/>
          <w:sz w:val="24"/>
          <w:szCs w:val="24"/>
        </w:rPr>
      </w:pPr>
      <w:r w:rsidRPr="006E468F">
        <w:rPr>
          <w:rFonts w:asciiTheme="majorHAnsi" w:hAnsiTheme="majorHAnsi" w:cs="Times New Roman"/>
          <w:b/>
          <w:sz w:val="24"/>
          <w:szCs w:val="24"/>
        </w:rPr>
        <w:t>XI.  GARANTÍA DE CUMPLIMIENTO</w:t>
      </w:r>
    </w:p>
    <w:p w:rsidR="006E468F" w:rsidRPr="006E468F" w:rsidRDefault="006E468F" w:rsidP="00EF6C6C">
      <w:pPr>
        <w:autoSpaceDE w:val="0"/>
        <w:autoSpaceDN w:val="0"/>
        <w:adjustRightInd w:val="0"/>
        <w:spacing w:after="120"/>
        <w:jc w:val="both"/>
        <w:rPr>
          <w:rFonts w:asciiTheme="majorHAnsi" w:hAnsiTheme="majorHAnsi" w:cs="Times New Roman"/>
          <w:sz w:val="24"/>
          <w:szCs w:val="24"/>
        </w:rPr>
      </w:pPr>
      <w:r w:rsidRPr="006E468F">
        <w:rPr>
          <w:rFonts w:asciiTheme="majorHAnsi" w:hAnsiTheme="majorHAnsi" w:cs="Times New Roman"/>
          <w:sz w:val="24"/>
          <w:szCs w:val="24"/>
        </w:rPr>
        <w:t>En los contratos de consultoría la garantía de cumplimiento se constituirá mediante retenciones equivalentes al diez por ciento (10%) de cada pago parcial por concepto</w:t>
      </w:r>
      <w:r w:rsidRPr="006E468F">
        <w:rPr>
          <w:rFonts w:asciiTheme="majorHAnsi" w:hAnsiTheme="majorHAnsi" w:cs="Times New Roman"/>
          <w:color w:val="FF0000"/>
          <w:sz w:val="24"/>
          <w:szCs w:val="24"/>
        </w:rPr>
        <w:t xml:space="preserve">  </w:t>
      </w:r>
      <w:r w:rsidR="003644B3">
        <w:rPr>
          <w:rFonts w:asciiTheme="majorHAnsi" w:hAnsiTheme="majorHAnsi" w:cs="Times New Roman"/>
          <w:sz w:val="24"/>
          <w:szCs w:val="24"/>
        </w:rPr>
        <w:t>de los honorarios</w:t>
      </w:r>
      <w:bookmarkStart w:id="0" w:name="_GoBack"/>
      <w:bookmarkEnd w:id="0"/>
      <w:r w:rsidRPr="006E468F">
        <w:rPr>
          <w:rFonts w:asciiTheme="majorHAnsi" w:eastAsia="Times New Roman" w:hAnsiTheme="majorHAnsi" w:cs="Times New Roman"/>
          <w:b/>
          <w:sz w:val="24"/>
          <w:szCs w:val="24"/>
        </w:rPr>
        <w:t xml:space="preserve">, </w:t>
      </w:r>
      <w:r w:rsidRPr="006E468F">
        <w:rPr>
          <w:rFonts w:asciiTheme="majorHAnsi" w:eastAsia="Times New Roman" w:hAnsiTheme="majorHAnsi" w:cs="Times New Roman"/>
          <w:sz w:val="24"/>
          <w:szCs w:val="24"/>
        </w:rPr>
        <w:t>los cuales se reintegraran  al final de la Consultoría.</w:t>
      </w:r>
    </w:p>
    <w:p w:rsidR="006E468F" w:rsidRPr="00EF6C6C" w:rsidRDefault="006E468F" w:rsidP="00EF6C6C">
      <w:pPr>
        <w:autoSpaceDE w:val="0"/>
        <w:autoSpaceDN w:val="0"/>
        <w:adjustRightInd w:val="0"/>
        <w:spacing w:after="120"/>
        <w:rPr>
          <w:rFonts w:asciiTheme="majorHAnsi" w:hAnsiTheme="majorHAnsi" w:cs="Times New Roman"/>
          <w:sz w:val="12"/>
          <w:szCs w:val="12"/>
        </w:rPr>
      </w:pPr>
    </w:p>
    <w:p w:rsidR="006E468F" w:rsidRPr="006E468F" w:rsidRDefault="006E468F" w:rsidP="00EF6C6C">
      <w:pPr>
        <w:tabs>
          <w:tab w:val="left" w:pos="1470"/>
        </w:tabs>
        <w:spacing w:after="120"/>
        <w:jc w:val="both"/>
        <w:rPr>
          <w:rFonts w:asciiTheme="majorHAnsi" w:eastAsia="Times New Roman" w:hAnsiTheme="majorHAnsi" w:cs="Times New Roman"/>
          <w:b/>
          <w:sz w:val="24"/>
          <w:szCs w:val="24"/>
        </w:rPr>
      </w:pPr>
      <w:r w:rsidRPr="006E468F">
        <w:rPr>
          <w:rFonts w:asciiTheme="majorHAnsi" w:eastAsia="Times New Roman" w:hAnsiTheme="majorHAnsi" w:cs="Times New Roman"/>
          <w:b/>
          <w:sz w:val="24"/>
          <w:szCs w:val="24"/>
        </w:rPr>
        <w:t>XII.  MULTAS</w:t>
      </w:r>
    </w:p>
    <w:p w:rsidR="006E468F" w:rsidRPr="006E468F" w:rsidRDefault="006E468F" w:rsidP="00EF6C6C">
      <w:pPr>
        <w:pStyle w:val="Pa2"/>
        <w:spacing w:after="120" w:line="276" w:lineRule="auto"/>
        <w:jc w:val="both"/>
        <w:rPr>
          <w:rFonts w:asciiTheme="majorHAnsi" w:hAnsiTheme="majorHAnsi"/>
          <w:i/>
        </w:rPr>
      </w:pPr>
      <w:r w:rsidRPr="006E468F">
        <w:rPr>
          <w:rFonts w:asciiTheme="majorHAnsi" w:eastAsia="Calibri" w:hAnsiTheme="majorHAnsi"/>
          <w:spacing w:val="1"/>
        </w:rPr>
        <w:t>El contrato estará sujeto a lo establecido en el</w:t>
      </w:r>
      <w:r w:rsidRPr="006E468F">
        <w:rPr>
          <w:rFonts w:asciiTheme="majorHAnsi" w:hAnsiTheme="majorHAnsi"/>
          <w:b/>
          <w:bCs/>
        </w:rPr>
        <w:t xml:space="preserve"> </w:t>
      </w:r>
      <w:r w:rsidRPr="006E468F">
        <w:rPr>
          <w:rFonts w:asciiTheme="majorHAnsi" w:hAnsiTheme="majorHAnsi"/>
          <w:bCs/>
        </w:rPr>
        <w:t>ARTÍCULO 67 de las Disposiciones Generales del Presupuesto de Ingresos y Egresos de la República, ejercicio fiscal 2018, publicadas en el Diario Oficial La Gaceta el viernes 19 de enero de 2018, el cual establece que: “</w:t>
      </w:r>
      <w:r w:rsidRPr="006E468F">
        <w:rPr>
          <w:rFonts w:asciiTheme="majorHAnsi" w:hAnsiTheme="majorHAnsi"/>
          <w:i/>
        </w:rPr>
        <w:t>En observancia a lo dispuesto en el Artículo 72, párrafos segundo y tercero, de la Ley de Contratación del Estado, la multa diaria aplicable se fija en cero punto treinta y seis por ciento (0.36%), en relación con el monto total del contrato por el incumplimiento del plazo y la misma debe especificarse tanto en el pliego de condiciones como en el contrato de Construcción y Supervisión de Obras Públicas.</w:t>
      </w:r>
    </w:p>
    <w:p w:rsidR="00350A11" w:rsidRPr="00DF4123" w:rsidRDefault="006E468F" w:rsidP="00EF6C6C">
      <w:pPr>
        <w:spacing w:after="120"/>
        <w:jc w:val="both"/>
        <w:rPr>
          <w:rFonts w:ascii="Tahoma" w:hAnsi="Tahoma" w:cs="Tahoma"/>
          <w:b/>
          <w:sz w:val="24"/>
          <w:szCs w:val="24"/>
        </w:rPr>
      </w:pPr>
      <w:r w:rsidRPr="006E468F">
        <w:rPr>
          <w:rFonts w:asciiTheme="majorHAnsi" w:hAnsiTheme="majorHAnsi" w:cs="Tahoma"/>
          <w:b/>
          <w:sz w:val="24"/>
          <w:szCs w:val="24"/>
        </w:rPr>
        <w:t>Tegucigalpa DC, Septiembre de 2018.</w:t>
      </w:r>
    </w:p>
    <w:sectPr w:rsidR="00350A11" w:rsidRPr="00DF4123" w:rsidSect="006E468F">
      <w:footerReference w:type="default" r:id="rId8"/>
      <w:pgSz w:w="11906" w:h="16838"/>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2A6" w:rsidRDefault="00C142A6" w:rsidP="00331CB0">
      <w:pPr>
        <w:spacing w:after="0" w:line="240" w:lineRule="auto"/>
      </w:pPr>
      <w:r>
        <w:separator/>
      </w:r>
    </w:p>
  </w:endnote>
  <w:endnote w:type="continuationSeparator" w:id="0">
    <w:p w:rsidR="00C142A6" w:rsidRDefault="00C142A6" w:rsidP="0033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570938"/>
      <w:docPartObj>
        <w:docPartGallery w:val="Page Numbers (Bottom of Page)"/>
        <w:docPartUnique/>
      </w:docPartObj>
    </w:sdtPr>
    <w:sdtEndPr/>
    <w:sdtContent>
      <w:p w:rsidR="00331CB0" w:rsidRDefault="00331CB0">
        <w:pPr>
          <w:pStyle w:val="Piedepgina"/>
          <w:jc w:val="center"/>
        </w:pPr>
        <w:r>
          <w:fldChar w:fldCharType="begin"/>
        </w:r>
        <w:r>
          <w:instrText>PAGE   \* MERGEFORMAT</w:instrText>
        </w:r>
        <w:r>
          <w:fldChar w:fldCharType="separate"/>
        </w:r>
        <w:r w:rsidR="003644B3" w:rsidRPr="003644B3">
          <w:rPr>
            <w:noProof/>
            <w:lang w:val="es-ES"/>
          </w:rPr>
          <w:t>3</w:t>
        </w:r>
        <w:r>
          <w:fldChar w:fldCharType="end"/>
        </w:r>
      </w:p>
    </w:sdtContent>
  </w:sdt>
  <w:p w:rsidR="00331CB0" w:rsidRDefault="00331C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2A6" w:rsidRDefault="00C142A6" w:rsidP="00331CB0">
      <w:pPr>
        <w:spacing w:after="0" w:line="240" w:lineRule="auto"/>
      </w:pPr>
      <w:r>
        <w:separator/>
      </w:r>
    </w:p>
  </w:footnote>
  <w:footnote w:type="continuationSeparator" w:id="0">
    <w:p w:rsidR="00C142A6" w:rsidRDefault="00C142A6" w:rsidP="00331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67A8"/>
    <w:multiLevelType w:val="hybridMultilevel"/>
    <w:tmpl w:val="823CCA40"/>
    <w:lvl w:ilvl="0" w:tplc="C988EE36">
      <w:start w:val="1"/>
      <w:numFmt w:val="decimal"/>
      <w:lvlText w:val="%1-"/>
      <w:lvlJc w:val="left"/>
      <w:pPr>
        <w:ind w:left="720" w:hanging="360"/>
      </w:pPr>
      <w:rPr>
        <w:rFonts w:ascii="Arial" w:hAnsi="Arial" w:cs="Arial" w:hint="default"/>
        <w:b w:val="0"/>
        <w:color w:val="00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14413507"/>
    <w:multiLevelType w:val="hybridMultilevel"/>
    <w:tmpl w:val="992EEF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924EAB"/>
    <w:multiLevelType w:val="hybridMultilevel"/>
    <w:tmpl w:val="89FE3984"/>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
    <w:nsid w:val="22636550"/>
    <w:multiLevelType w:val="hybridMultilevel"/>
    <w:tmpl w:val="D13C7AA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230D72A8"/>
    <w:multiLevelType w:val="hybridMultilevel"/>
    <w:tmpl w:val="B816BC6C"/>
    <w:lvl w:ilvl="0" w:tplc="4F1A167A">
      <w:start w:val="4"/>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27AF2C5D"/>
    <w:multiLevelType w:val="hybridMultilevel"/>
    <w:tmpl w:val="FE9A1FDA"/>
    <w:lvl w:ilvl="0" w:tplc="5E741728">
      <w:start w:val="1"/>
      <w:numFmt w:val="decimal"/>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CBE3ECE"/>
    <w:multiLevelType w:val="hybridMultilevel"/>
    <w:tmpl w:val="6BC26538"/>
    <w:lvl w:ilvl="0" w:tplc="F3548290">
      <w:start w:val="7"/>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33EC22F7"/>
    <w:multiLevelType w:val="hybridMultilevel"/>
    <w:tmpl w:val="1AC41E28"/>
    <w:lvl w:ilvl="0" w:tplc="505C718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7A72A0"/>
    <w:multiLevelType w:val="hybridMultilevel"/>
    <w:tmpl w:val="6A8ACE6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349C769F"/>
    <w:multiLevelType w:val="hybridMultilevel"/>
    <w:tmpl w:val="E8164B9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38C777CC"/>
    <w:multiLevelType w:val="hybridMultilevel"/>
    <w:tmpl w:val="4426DDB0"/>
    <w:lvl w:ilvl="0" w:tplc="598EF736">
      <w:start w:val="1"/>
      <w:numFmt w:val="decimal"/>
      <w:lvlText w:val="%1."/>
      <w:lvlJc w:val="left"/>
      <w:pPr>
        <w:ind w:left="720" w:hanging="360"/>
      </w:pPr>
      <w:rPr>
        <w:rFonts w:hint="default"/>
        <w:b w:val="0"/>
        <w:color w:val="00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39135FB4"/>
    <w:multiLevelType w:val="hybridMultilevel"/>
    <w:tmpl w:val="B0683A5E"/>
    <w:lvl w:ilvl="0" w:tplc="480A0001">
      <w:start w:val="1"/>
      <w:numFmt w:val="bullet"/>
      <w:lvlText w:val=""/>
      <w:lvlJc w:val="left"/>
      <w:pPr>
        <w:ind w:left="1140" w:hanging="360"/>
      </w:pPr>
      <w:rPr>
        <w:rFonts w:ascii="Symbol" w:hAnsi="Symbol" w:hint="default"/>
      </w:rPr>
    </w:lvl>
    <w:lvl w:ilvl="1" w:tplc="480A0003" w:tentative="1">
      <w:start w:val="1"/>
      <w:numFmt w:val="bullet"/>
      <w:lvlText w:val="o"/>
      <w:lvlJc w:val="left"/>
      <w:pPr>
        <w:ind w:left="1860" w:hanging="360"/>
      </w:pPr>
      <w:rPr>
        <w:rFonts w:ascii="Courier New" w:hAnsi="Courier New" w:cs="Courier New" w:hint="default"/>
      </w:rPr>
    </w:lvl>
    <w:lvl w:ilvl="2" w:tplc="480A0005" w:tentative="1">
      <w:start w:val="1"/>
      <w:numFmt w:val="bullet"/>
      <w:lvlText w:val=""/>
      <w:lvlJc w:val="left"/>
      <w:pPr>
        <w:ind w:left="2580" w:hanging="360"/>
      </w:pPr>
      <w:rPr>
        <w:rFonts w:ascii="Wingdings" w:hAnsi="Wingdings" w:hint="default"/>
      </w:rPr>
    </w:lvl>
    <w:lvl w:ilvl="3" w:tplc="480A0001" w:tentative="1">
      <w:start w:val="1"/>
      <w:numFmt w:val="bullet"/>
      <w:lvlText w:val=""/>
      <w:lvlJc w:val="left"/>
      <w:pPr>
        <w:ind w:left="3300" w:hanging="360"/>
      </w:pPr>
      <w:rPr>
        <w:rFonts w:ascii="Symbol" w:hAnsi="Symbol" w:hint="default"/>
      </w:rPr>
    </w:lvl>
    <w:lvl w:ilvl="4" w:tplc="480A0003" w:tentative="1">
      <w:start w:val="1"/>
      <w:numFmt w:val="bullet"/>
      <w:lvlText w:val="o"/>
      <w:lvlJc w:val="left"/>
      <w:pPr>
        <w:ind w:left="4020" w:hanging="360"/>
      </w:pPr>
      <w:rPr>
        <w:rFonts w:ascii="Courier New" w:hAnsi="Courier New" w:cs="Courier New" w:hint="default"/>
      </w:rPr>
    </w:lvl>
    <w:lvl w:ilvl="5" w:tplc="480A0005" w:tentative="1">
      <w:start w:val="1"/>
      <w:numFmt w:val="bullet"/>
      <w:lvlText w:val=""/>
      <w:lvlJc w:val="left"/>
      <w:pPr>
        <w:ind w:left="4740" w:hanging="360"/>
      </w:pPr>
      <w:rPr>
        <w:rFonts w:ascii="Wingdings" w:hAnsi="Wingdings" w:hint="default"/>
      </w:rPr>
    </w:lvl>
    <w:lvl w:ilvl="6" w:tplc="480A0001" w:tentative="1">
      <w:start w:val="1"/>
      <w:numFmt w:val="bullet"/>
      <w:lvlText w:val=""/>
      <w:lvlJc w:val="left"/>
      <w:pPr>
        <w:ind w:left="5460" w:hanging="360"/>
      </w:pPr>
      <w:rPr>
        <w:rFonts w:ascii="Symbol" w:hAnsi="Symbol" w:hint="default"/>
      </w:rPr>
    </w:lvl>
    <w:lvl w:ilvl="7" w:tplc="480A0003" w:tentative="1">
      <w:start w:val="1"/>
      <w:numFmt w:val="bullet"/>
      <w:lvlText w:val="o"/>
      <w:lvlJc w:val="left"/>
      <w:pPr>
        <w:ind w:left="6180" w:hanging="360"/>
      </w:pPr>
      <w:rPr>
        <w:rFonts w:ascii="Courier New" w:hAnsi="Courier New" w:cs="Courier New" w:hint="default"/>
      </w:rPr>
    </w:lvl>
    <w:lvl w:ilvl="8" w:tplc="480A0005" w:tentative="1">
      <w:start w:val="1"/>
      <w:numFmt w:val="bullet"/>
      <w:lvlText w:val=""/>
      <w:lvlJc w:val="left"/>
      <w:pPr>
        <w:ind w:left="6900" w:hanging="360"/>
      </w:pPr>
      <w:rPr>
        <w:rFonts w:ascii="Wingdings" w:hAnsi="Wingdings" w:hint="default"/>
      </w:rPr>
    </w:lvl>
  </w:abstractNum>
  <w:abstractNum w:abstractNumId="12">
    <w:nsid w:val="3B322E9C"/>
    <w:multiLevelType w:val="hybridMultilevel"/>
    <w:tmpl w:val="517A4AD2"/>
    <w:lvl w:ilvl="0" w:tplc="480A000F">
      <w:start w:val="1"/>
      <w:numFmt w:val="decimal"/>
      <w:lvlText w:val="%1."/>
      <w:lvlJc w:val="left"/>
      <w:pPr>
        <w:ind w:left="1789" w:hanging="360"/>
      </w:pPr>
    </w:lvl>
    <w:lvl w:ilvl="1" w:tplc="480A0019" w:tentative="1">
      <w:start w:val="1"/>
      <w:numFmt w:val="lowerLetter"/>
      <w:lvlText w:val="%2."/>
      <w:lvlJc w:val="left"/>
      <w:pPr>
        <w:ind w:left="2509" w:hanging="360"/>
      </w:pPr>
    </w:lvl>
    <w:lvl w:ilvl="2" w:tplc="480A001B" w:tentative="1">
      <w:start w:val="1"/>
      <w:numFmt w:val="lowerRoman"/>
      <w:lvlText w:val="%3."/>
      <w:lvlJc w:val="right"/>
      <w:pPr>
        <w:ind w:left="3229" w:hanging="180"/>
      </w:pPr>
    </w:lvl>
    <w:lvl w:ilvl="3" w:tplc="480A000F" w:tentative="1">
      <w:start w:val="1"/>
      <w:numFmt w:val="decimal"/>
      <w:lvlText w:val="%4."/>
      <w:lvlJc w:val="left"/>
      <w:pPr>
        <w:ind w:left="3949" w:hanging="360"/>
      </w:pPr>
    </w:lvl>
    <w:lvl w:ilvl="4" w:tplc="480A0019" w:tentative="1">
      <w:start w:val="1"/>
      <w:numFmt w:val="lowerLetter"/>
      <w:lvlText w:val="%5."/>
      <w:lvlJc w:val="left"/>
      <w:pPr>
        <w:ind w:left="4669" w:hanging="360"/>
      </w:pPr>
    </w:lvl>
    <w:lvl w:ilvl="5" w:tplc="480A001B" w:tentative="1">
      <w:start w:val="1"/>
      <w:numFmt w:val="lowerRoman"/>
      <w:lvlText w:val="%6."/>
      <w:lvlJc w:val="right"/>
      <w:pPr>
        <w:ind w:left="5389" w:hanging="180"/>
      </w:pPr>
    </w:lvl>
    <w:lvl w:ilvl="6" w:tplc="480A000F" w:tentative="1">
      <w:start w:val="1"/>
      <w:numFmt w:val="decimal"/>
      <w:lvlText w:val="%7."/>
      <w:lvlJc w:val="left"/>
      <w:pPr>
        <w:ind w:left="6109" w:hanging="360"/>
      </w:pPr>
    </w:lvl>
    <w:lvl w:ilvl="7" w:tplc="480A0019" w:tentative="1">
      <w:start w:val="1"/>
      <w:numFmt w:val="lowerLetter"/>
      <w:lvlText w:val="%8."/>
      <w:lvlJc w:val="left"/>
      <w:pPr>
        <w:ind w:left="6829" w:hanging="360"/>
      </w:pPr>
    </w:lvl>
    <w:lvl w:ilvl="8" w:tplc="480A001B" w:tentative="1">
      <w:start w:val="1"/>
      <w:numFmt w:val="lowerRoman"/>
      <w:lvlText w:val="%9."/>
      <w:lvlJc w:val="right"/>
      <w:pPr>
        <w:ind w:left="7549" w:hanging="180"/>
      </w:pPr>
    </w:lvl>
  </w:abstractNum>
  <w:abstractNum w:abstractNumId="13">
    <w:nsid w:val="3F724451"/>
    <w:multiLevelType w:val="hybridMultilevel"/>
    <w:tmpl w:val="F0B26C8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nsid w:val="41C614D7"/>
    <w:multiLevelType w:val="hybridMultilevel"/>
    <w:tmpl w:val="420AC656"/>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nsid w:val="47A95CB2"/>
    <w:multiLevelType w:val="hybridMultilevel"/>
    <w:tmpl w:val="C004EE8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nsid w:val="488D01EC"/>
    <w:multiLevelType w:val="hybridMultilevel"/>
    <w:tmpl w:val="314C8BFE"/>
    <w:lvl w:ilvl="0" w:tplc="71BEEB6C">
      <w:start w:val="1"/>
      <w:numFmt w:val="decimal"/>
      <w:lvlText w:val="%1-"/>
      <w:lvlJc w:val="left"/>
      <w:pPr>
        <w:ind w:left="420" w:hanging="360"/>
      </w:pPr>
      <w:rPr>
        <w:rFonts w:hint="default"/>
      </w:rPr>
    </w:lvl>
    <w:lvl w:ilvl="1" w:tplc="480A0019" w:tentative="1">
      <w:start w:val="1"/>
      <w:numFmt w:val="lowerLetter"/>
      <w:lvlText w:val="%2."/>
      <w:lvlJc w:val="left"/>
      <w:pPr>
        <w:ind w:left="1140" w:hanging="360"/>
      </w:pPr>
    </w:lvl>
    <w:lvl w:ilvl="2" w:tplc="480A001B" w:tentative="1">
      <w:start w:val="1"/>
      <w:numFmt w:val="lowerRoman"/>
      <w:lvlText w:val="%3."/>
      <w:lvlJc w:val="right"/>
      <w:pPr>
        <w:ind w:left="1860" w:hanging="180"/>
      </w:pPr>
    </w:lvl>
    <w:lvl w:ilvl="3" w:tplc="480A000F" w:tentative="1">
      <w:start w:val="1"/>
      <w:numFmt w:val="decimal"/>
      <w:lvlText w:val="%4."/>
      <w:lvlJc w:val="left"/>
      <w:pPr>
        <w:ind w:left="2580" w:hanging="360"/>
      </w:pPr>
    </w:lvl>
    <w:lvl w:ilvl="4" w:tplc="480A0019" w:tentative="1">
      <w:start w:val="1"/>
      <w:numFmt w:val="lowerLetter"/>
      <w:lvlText w:val="%5."/>
      <w:lvlJc w:val="left"/>
      <w:pPr>
        <w:ind w:left="3300" w:hanging="360"/>
      </w:pPr>
    </w:lvl>
    <w:lvl w:ilvl="5" w:tplc="480A001B" w:tentative="1">
      <w:start w:val="1"/>
      <w:numFmt w:val="lowerRoman"/>
      <w:lvlText w:val="%6."/>
      <w:lvlJc w:val="right"/>
      <w:pPr>
        <w:ind w:left="4020" w:hanging="180"/>
      </w:pPr>
    </w:lvl>
    <w:lvl w:ilvl="6" w:tplc="480A000F" w:tentative="1">
      <w:start w:val="1"/>
      <w:numFmt w:val="decimal"/>
      <w:lvlText w:val="%7."/>
      <w:lvlJc w:val="left"/>
      <w:pPr>
        <w:ind w:left="4740" w:hanging="360"/>
      </w:pPr>
    </w:lvl>
    <w:lvl w:ilvl="7" w:tplc="480A0019" w:tentative="1">
      <w:start w:val="1"/>
      <w:numFmt w:val="lowerLetter"/>
      <w:lvlText w:val="%8."/>
      <w:lvlJc w:val="left"/>
      <w:pPr>
        <w:ind w:left="5460" w:hanging="360"/>
      </w:pPr>
    </w:lvl>
    <w:lvl w:ilvl="8" w:tplc="480A001B" w:tentative="1">
      <w:start w:val="1"/>
      <w:numFmt w:val="lowerRoman"/>
      <w:lvlText w:val="%9."/>
      <w:lvlJc w:val="right"/>
      <w:pPr>
        <w:ind w:left="6180" w:hanging="180"/>
      </w:pPr>
    </w:lvl>
  </w:abstractNum>
  <w:abstractNum w:abstractNumId="17">
    <w:nsid w:val="58E47ECC"/>
    <w:multiLevelType w:val="hybridMultilevel"/>
    <w:tmpl w:val="5D1437E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nsid w:val="7B246691"/>
    <w:multiLevelType w:val="hybridMultilevel"/>
    <w:tmpl w:val="66240A58"/>
    <w:lvl w:ilvl="0" w:tplc="DEDAFEEC">
      <w:start w:val="4"/>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11"/>
  </w:num>
  <w:num w:numId="5">
    <w:abstractNumId w:val="15"/>
  </w:num>
  <w:num w:numId="6">
    <w:abstractNumId w:val="1"/>
  </w:num>
  <w:num w:numId="7">
    <w:abstractNumId w:val="0"/>
  </w:num>
  <w:num w:numId="8">
    <w:abstractNumId w:val="14"/>
  </w:num>
  <w:num w:numId="9">
    <w:abstractNumId w:val="9"/>
  </w:num>
  <w:num w:numId="10">
    <w:abstractNumId w:val="2"/>
  </w:num>
  <w:num w:numId="11">
    <w:abstractNumId w:val="13"/>
  </w:num>
  <w:num w:numId="12">
    <w:abstractNumId w:val="12"/>
  </w:num>
  <w:num w:numId="13">
    <w:abstractNumId w:val="18"/>
  </w:num>
  <w:num w:numId="14">
    <w:abstractNumId w:val="4"/>
  </w:num>
  <w:num w:numId="15">
    <w:abstractNumId w:val="6"/>
  </w:num>
  <w:num w:numId="16">
    <w:abstractNumId w:val="10"/>
  </w:num>
  <w:num w:numId="17">
    <w:abstractNumId w:val="3"/>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7D"/>
    <w:rsid w:val="00033952"/>
    <w:rsid w:val="000C359C"/>
    <w:rsid w:val="00125641"/>
    <w:rsid w:val="00161A3D"/>
    <w:rsid w:val="001821A4"/>
    <w:rsid w:val="0020411C"/>
    <w:rsid w:val="002418BB"/>
    <w:rsid w:val="0026022C"/>
    <w:rsid w:val="002622AC"/>
    <w:rsid w:val="002C1F4E"/>
    <w:rsid w:val="00330A08"/>
    <w:rsid w:val="00331CB0"/>
    <w:rsid w:val="00350A11"/>
    <w:rsid w:val="00364274"/>
    <w:rsid w:val="003644B3"/>
    <w:rsid w:val="00444A4D"/>
    <w:rsid w:val="004604B5"/>
    <w:rsid w:val="004635E7"/>
    <w:rsid w:val="00502FE7"/>
    <w:rsid w:val="00544434"/>
    <w:rsid w:val="005A7E17"/>
    <w:rsid w:val="006E468F"/>
    <w:rsid w:val="0070784D"/>
    <w:rsid w:val="00734594"/>
    <w:rsid w:val="0074580E"/>
    <w:rsid w:val="00766D96"/>
    <w:rsid w:val="007E2A98"/>
    <w:rsid w:val="00823B7C"/>
    <w:rsid w:val="0082470C"/>
    <w:rsid w:val="00864347"/>
    <w:rsid w:val="008B507E"/>
    <w:rsid w:val="008C7954"/>
    <w:rsid w:val="008D1AC8"/>
    <w:rsid w:val="008E10C8"/>
    <w:rsid w:val="008E34CA"/>
    <w:rsid w:val="008F5E83"/>
    <w:rsid w:val="00904BA5"/>
    <w:rsid w:val="00933220"/>
    <w:rsid w:val="00936C13"/>
    <w:rsid w:val="00964AFE"/>
    <w:rsid w:val="009A6116"/>
    <w:rsid w:val="009F13F2"/>
    <w:rsid w:val="00A12F5B"/>
    <w:rsid w:val="00A368C4"/>
    <w:rsid w:val="00A5537C"/>
    <w:rsid w:val="00B04F54"/>
    <w:rsid w:val="00B17B74"/>
    <w:rsid w:val="00B24EF2"/>
    <w:rsid w:val="00C142A6"/>
    <w:rsid w:val="00C358A7"/>
    <w:rsid w:val="00C76D24"/>
    <w:rsid w:val="00C85036"/>
    <w:rsid w:val="00CA38D0"/>
    <w:rsid w:val="00CC7573"/>
    <w:rsid w:val="00CD2725"/>
    <w:rsid w:val="00DE33C6"/>
    <w:rsid w:val="00DF4123"/>
    <w:rsid w:val="00E7532B"/>
    <w:rsid w:val="00E8749B"/>
    <w:rsid w:val="00E9167D"/>
    <w:rsid w:val="00E94ABF"/>
    <w:rsid w:val="00E94FCB"/>
    <w:rsid w:val="00EF6C6C"/>
    <w:rsid w:val="00F069F7"/>
    <w:rsid w:val="00FF03EB"/>
    <w:rsid w:val="00FF08A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E1B00-2917-48DC-B75D-9E603F75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9167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E9167D"/>
    <w:rPr>
      <w:rFonts w:ascii="Calibri" w:eastAsia="Calibri" w:hAnsi="Calibri" w:cs="Times New Roman"/>
    </w:rPr>
  </w:style>
  <w:style w:type="paragraph" w:styleId="Prrafodelista">
    <w:name w:val="List Paragraph"/>
    <w:basedOn w:val="Normal"/>
    <w:uiPriority w:val="34"/>
    <w:qFormat/>
    <w:rsid w:val="00E9167D"/>
    <w:pPr>
      <w:ind w:left="720"/>
      <w:contextualSpacing/>
    </w:pPr>
    <w:rPr>
      <w:rFonts w:ascii="Calibri" w:eastAsia="Calibri" w:hAnsi="Calibri" w:cs="Times New Roman"/>
    </w:rPr>
  </w:style>
  <w:style w:type="character" w:styleId="Textoennegrita">
    <w:name w:val="Strong"/>
    <w:basedOn w:val="Fuentedeprrafopredeter"/>
    <w:uiPriority w:val="22"/>
    <w:qFormat/>
    <w:rsid w:val="008D1AC8"/>
    <w:rPr>
      <w:b/>
      <w:bCs/>
    </w:rPr>
  </w:style>
  <w:style w:type="paragraph" w:styleId="Encabezado">
    <w:name w:val="header"/>
    <w:basedOn w:val="Normal"/>
    <w:link w:val="EncabezadoCar"/>
    <w:uiPriority w:val="99"/>
    <w:unhideWhenUsed/>
    <w:rsid w:val="00331C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1CB0"/>
  </w:style>
  <w:style w:type="paragraph" w:styleId="Piedepgina">
    <w:name w:val="footer"/>
    <w:basedOn w:val="Normal"/>
    <w:link w:val="PiedepginaCar"/>
    <w:uiPriority w:val="99"/>
    <w:unhideWhenUsed/>
    <w:rsid w:val="00331C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1CB0"/>
  </w:style>
  <w:style w:type="paragraph" w:customStyle="1" w:styleId="Pa2">
    <w:name w:val="Pa2"/>
    <w:basedOn w:val="Normal"/>
    <w:next w:val="Normal"/>
    <w:uiPriority w:val="99"/>
    <w:rsid w:val="006E468F"/>
    <w:pPr>
      <w:autoSpaceDE w:val="0"/>
      <w:autoSpaceDN w:val="0"/>
      <w:adjustRightInd w:val="0"/>
      <w:spacing w:after="0" w:line="241" w:lineRule="atLeast"/>
    </w:pPr>
    <w:rPr>
      <w:rFonts w:ascii="Times New Roman" w:eastAsia="Times New Roman" w:hAnsi="Times New Roman" w:cs="Times New Roman"/>
      <w:sz w:val="24"/>
      <w:szCs w:val="24"/>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1235</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Thesla María Pinto Bustillo</cp:lastModifiedBy>
  <cp:revision>4</cp:revision>
  <dcterms:created xsi:type="dcterms:W3CDTF">2018-10-10T20:46:00Z</dcterms:created>
  <dcterms:modified xsi:type="dcterms:W3CDTF">2018-10-10T23:27:00Z</dcterms:modified>
</cp:coreProperties>
</file>